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21D1" w14:textId="483746FC" w:rsidR="00A463AB" w:rsidRDefault="00A463AB" w:rsidP="00A463AB">
      <w:pPr>
        <w:jc w:val="both"/>
        <w:rPr>
          <w:rFonts w:ascii="Courier New" w:hAnsi="Courier New" w:cs="Courier New"/>
          <w:b/>
          <w:szCs w:val="24"/>
        </w:rPr>
      </w:pPr>
      <w:r w:rsidRPr="00FC0E67">
        <w:rPr>
          <w:rFonts w:ascii="Courier New" w:hAnsi="Courier New" w:cs="Courier New"/>
          <w:b/>
          <w:szCs w:val="24"/>
        </w:rPr>
        <w:t>PROJETO DE LEI nº 0</w:t>
      </w:r>
      <w:r w:rsidR="00851EEB">
        <w:rPr>
          <w:rFonts w:ascii="Courier New" w:hAnsi="Courier New" w:cs="Courier New"/>
          <w:b/>
          <w:szCs w:val="24"/>
        </w:rPr>
        <w:t>1</w:t>
      </w:r>
      <w:r w:rsidR="00926208">
        <w:rPr>
          <w:rFonts w:ascii="Courier New" w:hAnsi="Courier New" w:cs="Courier New"/>
          <w:b/>
          <w:szCs w:val="24"/>
        </w:rPr>
        <w:t>5</w:t>
      </w:r>
      <w:r w:rsidR="0012631B">
        <w:rPr>
          <w:rFonts w:ascii="Courier New" w:hAnsi="Courier New" w:cs="Courier New"/>
          <w:b/>
          <w:szCs w:val="24"/>
        </w:rPr>
        <w:t>/20</w:t>
      </w:r>
      <w:r w:rsidR="002106F2">
        <w:rPr>
          <w:rFonts w:ascii="Courier New" w:hAnsi="Courier New" w:cs="Courier New"/>
          <w:b/>
          <w:szCs w:val="24"/>
        </w:rPr>
        <w:t>2</w:t>
      </w:r>
      <w:r w:rsidR="00851EEB">
        <w:rPr>
          <w:rFonts w:ascii="Courier New" w:hAnsi="Courier New" w:cs="Courier New"/>
          <w:b/>
          <w:szCs w:val="24"/>
        </w:rPr>
        <w:t>3</w:t>
      </w:r>
      <w:r w:rsidRPr="00FC0E67">
        <w:rPr>
          <w:rFonts w:ascii="Courier New" w:hAnsi="Courier New" w:cs="Courier New"/>
          <w:b/>
          <w:szCs w:val="24"/>
        </w:rPr>
        <w:t>.</w:t>
      </w:r>
    </w:p>
    <w:p w14:paraId="3B743D39" w14:textId="77777777" w:rsidR="00420A0E" w:rsidRDefault="00420A0E" w:rsidP="00A463AB">
      <w:pPr>
        <w:jc w:val="both"/>
        <w:rPr>
          <w:rFonts w:ascii="Courier New" w:hAnsi="Courier New" w:cs="Courier New"/>
          <w:b/>
          <w:szCs w:val="24"/>
        </w:rPr>
      </w:pPr>
    </w:p>
    <w:p w14:paraId="755D7591" w14:textId="3B45E998" w:rsidR="00A463AB" w:rsidRDefault="00A463AB" w:rsidP="00A463AB">
      <w:pPr>
        <w:ind w:left="4536"/>
        <w:jc w:val="both"/>
        <w:rPr>
          <w:rFonts w:ascii="Courier New" w:hAnsi="Courier New" w:cs="Courier New"/>
          <w:bCs/>
          <w:i/>
          <w:iCs/>
          <w:szCs w:val="24"/>
        </w:rPr>
      </w:pPr>
      <w:r w:rsidRPr="00FC0E67">
        <w:rPr>
          <w:rFonts w:ascii="Courier New" w:hAnsi="Courier New" w:cs="Courier New"/>
          <w:bCs/>
          <w:szCs w:val="24"/>
        </w:rPr>
        <w:t xml:space="preserve">EMENTA – </w:t>
      </w:r>
      <w:bookmarkStart w:id="0" w:name="_Hlk150855044"/>
      <w:r w:rsidR="00926208" w:rsidRPr="00926208">
        <w:rPr>
          <w:rFonts w:ascii="Courier New" w:hAnsi="Courier New" w:cs="Courier New"/>
          <w:bCs/>
          <w:i/>
          <w:szCs w:val="24"/>
        </w:rPr>
        <w:t>Disciplina o pagamento por Desempenho da Saúde Bucal na Atenção Primaria a Saúde (APS) de acordo com a Portaria GM/MS nº 960/2023, de 17 de julho de 2023 e dá outras providencias</w:t>
      </w:r>
      <w:bookmarkEnd w:id="0"/>
      <w:r w:rsidR="00926208" w:rsidRPr="00926208">
        <w:rPr>
          <w:rFonts w:ascii="Courier New" w:hAnsi="Courier New" w:cs="Courier New"/>
          <w:bCs/>
          <w:i/>
          <w:szCs w:val="24"/>
        </w:rPr>
        <w:t>.</w:t>
      </w:r>
    </w:p>
    <w:p w14:paraId="1D742EEB" w14:textId="77777777" w:rsidR="00420A0E" w:rsidRPr="000919BA" w:rsidRDefault="00420A0E" w:rsidP="00A463AB">
      <w:pPr>
        <w:ind w:left="4536"/>
        <w:jc w:val="both"/>
        <w:rPr>
          <w:rFonts w:ascii="Courier New" w:hAnsi="Courier New" w:cs="Courier New"/>
          <w:szCs w:val="24"/>
        </w:rPr>
      </w:pPr>
    </w:p>
    <w:p w14:paraId="0D38AEF0" w14:textId="77777777" w:rsidR="00A463AB" w:rsidRDefault="00A463AB" w:rsidP="00A463AB">
      <w:pPr>
        <w:ind w:firstLine="2835"/>
        <w:jc w:val="both"/>
        <w:rPr>
          <w:rFonts w:ascii="Courier New" w:hAnsi="Courier New" w:cs="Courier New"/>
          <w:szCs w:val="24"/>
        </w:rPr>
      </w:pPr>
    </w:p>
    <w:p w14:paraId="529BDE31" w14:textId="77777777" w:rsidR="00A463AB" w:rsidRPr="000919BA" w:rsidRDefault="00A463AB" w:rsidP="00A463AB">
      <w:pPr>
        <w:ind w:firstLine="2835"/>
        <w:jc w:val="both"/>
        <w:rPr>
          <w:rFonts w:ascii="Courier New" w:hAnsi="Courier New" w:cs="Courier New"/>
          <w:szCs w:val="24"/>
        </w:rPr>
      </w:pPr>
      <w:r w:rsidRPr="000919BA">
        <w:rPr>
          <w:rFonts w:ascii="Courier New" w:hAnsi="Courier New" w:cs="Courier New"/>
          <w:szCs w:val="24"/>
        </w:rPr>
        <w:t xml:space="preserve">O Senhor DOMINGOS SÁVIO DA COSTA TORRES, Prefeito do município de Tuparetama, localizado no estado de Pernambuco, no uso de suas atribuições legais, conferidas pela Lei Orgânica Municipal </w:t>
      </w:r>
      <w:r w:rsidRPr="00FC0E67">
        <w:rPr>
          <w:rFonts w:ascii="Courier New" w:hAnsi="Courier New" w:cs="Courier New"/>
          <w:bCs/>
          <w:szCs w:val="24"/>
        </w:rPr>
        <w:t xml:space="preserve">Submete </w:t>
      </w:r>
      <w:proofErr w:type="spellStart"/>
      <w:r w:rsidRPr="00FC0E67">
        <w:rPr>
          <w:rFonts w:ascii="Courier New" w:hAnsi="Courier New" w:cs="Courier New"/>
          <w:bCs/>
          <w:szCs w:val="24"/>
        </w:rPr>
        <w:t>a</w:t>
      </w:r>
      <w:proofErr w:type="spellEnd"/>
      <w:r w:rsidRPr="00FC0E67">
        <w:rPr>
          <w:rFonts w:ascii="Courier New" w:hAnsi="Courier New" w:cs="Courier New"/>
          <w:bCs/>
          <w:szCs w:val="24"/>
        </w:rPr>
        <w:t xml:space="preserve"> apreciação da Câmara Municipal de Vereadores o seguinte Projeto de Lei:</w:t>
      </w:r>
    </w:p>
    <w:p w14:paraId="2A88135F" w14:textId="77777777" w:rsidR="006E5365" w:rsidRPr="006E5365" w:rsidRDefault="00A463AB" w:rsidP="006E5365">
      <w:pPr>
        <w:spacing w:before="240"/>
        <w:jc w:val="both"/>
        <w:rPr>
          <w:rFonts w:ascii="Courier New" w:hAnsi="Courier New" w:cs="Courier New"/>
          <w:szCs w:val="24"/>
        </w:rPr>
      </w:pPr>
      <w:r w:rsidRPr="000919BA">
        <w:rPr>
          <w:rFonts w:ascii="Courier New" w:hAnsi="Courier New" w:cs="Courier New"/>
          <w:b/>
          <w:szCs w:val="24"/>
        </w:rPr>
        <w:t>Art. 1º</w:t>
      </w:r>
      <w:r w:rsidR="00777D48">
        <w:rPr>
          <w:rFonts w:ascii="Courier New" w:hAnsi="Courier New" w:cs="Courier New"/>
          <w:b/>
          <w:szCs w:val="24"/>
        </w:rPr>
        <w:t xml:space="preserve"> </w:t>
      </w:r>
      <w:r w:rsidRPr="00FC0E67">
        <w:rPr>
          <w:rFonts w:ascii="Courier New" w:hAnsi="Courier New" w:cs="Courier New"/>
          <w:szCs w:val="24"/>
        </w:rPr>
        <w:t xml:space="preserve">– </w:t>
      </w:r>
      <w:r w:rsidR="006E5365" w:rsidRPr="006E5365">
        <w:rPr>
          <w:rFonts w:ascii="Courier New" w:hAnsi="Courier New" w:cs="Courier New"/>
          <w:szCs w:val="24"/>
        </w:rPr>
        <w:t>Fica instituído Incentivo Financeiro por Desempenho da Saúde Bucal a servidores das equipes de saúde bucal da Atenção Primaria, vinculados a Estratégia de Saúde da Família da Secretaria Municipal de Saúde com base na Portaria GM/MS nº 960/2023, de 17 de julho de 2023.</w:t>
      </w:r>
    </w:p>
    <w:p w14:paraId="415BE9A5" w14:textId="77777777" w:rsidR="006E5365" w:rsidRPr="006E5365" w:rsidRDefault="006E5365" w:rsidP="006E5365">
      <w:pPr>
        <w:spacing w:before="240"/>
        <w:jc w:val="both"/>
        <w:rPr>
          <w:rFonts w:ascii="Courier New" w:hAnsi="Courier New" w:cs="Courier New"/>
          <w:szCs w:val="24"/>
        </w:rPr>
      </w:pPr>
      <w:r w:rsidRPr="006E5365">
        <w:rPr>
          <w:rFonts w:ascii="Courier New" w:hAnsi="Courier New" w:cs="Courier New"/>
          <w:b/>
          <w:bCs/>
          <w:szCs w:val="24"/>
        </w:rPr>
        <w:t>Art. 2º -</w:t>
      </w:r>
      <w:r w:rsidRPr="006E5365">
        <w:rPr>
          <w:rFonts w:ascii="Courier New" w:hAnsi="Courier New" w:cs="Courier New"/>
          <w:szCs w:val="24"/>
        </w:rPr>
        <w:t xml:space="preserve"> O incentivo financeiro por desempenho será transferido mensalmente, fundo a fundo, pelo Ministério da Saúde ao município de Tuparetama, o qual será calculado a partir do cumprimento de metas para cada um dos indicadores estabelecidos conforme Portaria GM/MS nº 960/2023, de 17 de julho de 2023.</w:t>
      </w:r>
    </w:p>
    <w:p w14:paraId="7E1F3960" w14:textId="1180718C" w:rsidR="006E5365" w:rsidRPr="006E5365" w:rsidRDefault="006E5365" w:rsidP="006E5365">
      <w:pPr>
        <w:spacing w:before="240"/>
        <w:jc w:val="both"/>
        <w:rPr>
          <w:rFonts w:ascii="Courier New" w:hAnsi="Courier New" w:cs="Courier New"/>
          <w:szCs w:val="24"/>
        </w:rPr>
      </w:pPr>
      <w:r w:rsidRPr="006E5365">
        <w:rPr>
          <w:rFonts w:ascii="Courier New" w:hAnsi="Courier New" w:cs="Courier New"/>
          <w:b/>
          <w:bCs/>
          <w:szCs w:val="24"/>
        </w:rPr>
        <w:t xml:space="preserve">Art. 3 º - </w:t>
      </w:r>
      <w:r w:rsidRPr="006E5365">
        <w:rPr>
          <w:rFonts w:ascii="Courier New" w:hAnsi="Courier New" w:cs="Courier New"/>
          <w:szCs w:val="24"/>
        </w:rPr>
        <w:t>A apuração dos indicadores será realizada pelo Ministério da Saúde quadrimestralmente (janeiro-abril, maio-agosto, setembro–dezembro) bem como a definição do valor do incentivo financeiro a ser repassado às equipes com base nos indicadores do pagamento por desempenho a serem alcançados.</w:t>
      </w:r>
    </w:p>
    <w:p w14:paraId="0EE9214C" w14:textId="5977C0FF" w:rsidR="006E5365" w:rsidRPr="006E5365" w:rsidRDefault="006E5365" w:rsidP="006E5365">
      <w:pPr>
        <w:spacing w:before="240"/>
        <w:jc w:val="both"/>
        <w:rPr>
          <w:rFonts w:ascii="Courier New" w:hAnsi="Courier New" w:cs="Courier New"/>
          <w:szCs w:val="24"/>
        </w:rPr>
      </w:pPr>
      <w:r w:rsidRPr="006E5365">
        <w:rPr>
          <w:rFonts w:ascii="Courier New" w:hAnsi="Courier New" w:cs="Courier New"/>
          <w:b/>
          <w:bCs/>
          <w:szCs w:val="24"/>
        </w:rPr>
        <w:t>Parágrafo</w:t>
      </w:r>
      <w:r w:rsidRPr="006E5365">
        <w:rPr>
          <w:rFonts w:ascii="Courier New" w:hAnsi="Courier New" w:cs="Courier New"/>
          <w:b/>
          <w:bCs/>
          <w:szCs w:val="24"/>
        </w:rPr>
        <w:t xml:space="preserve"> Único:</w:t>
      </w:r>
      <w:r w:rsidRPr="006E5365">
        <w:rPr>
          <w:rFonts w:ascii="Courier New" w:hAnsi="Courier New" w:cs="Courier New"/>
          <w:szCs w:val="24"/>
        </w:rPr>
        <w:t xml:space="preserve"> O pagamento por desempenho de que trata essa seção será aplicado as equipes de saúde bucal: ESB Modalidade I e ESB Modalidade II, de 40h/s (quarenta horas semanal), vinculadas as equipes de Estratégia de Saúde da Família – ESF e cofinanciadas pelo Ministério da Saúde com objetivos: </w:t>
      </w:r>
    </w:p>
    <w:p w14:paraId="20AF192F" w14:textId="77777777" w:rsidR="006E5365" w:rsidRPr="006E5365" w:rsidRDefault="006E5365" w:rsidP="006E5365">
      <w:pPr>
        <w:spacing w:before="240"/>
        <w:ind w:left="851"/>
        <w:jc w:val="both"/>
        <w:rPr>
          <w:rFonts w:ascii="Courier New" w:hAnsi="Courier New" w:cs="Courier New"/>
          <w:szCs w:val="24"/>
        </w:rPr>
      </w:pPr>
      <w:r w:rsidRPr="006E5365">
        <w:rPr>
          <w:rFonts w:ascii="Courier New" w:hAnsi="Courier New" w:cs="Courier New"/>
          <w:b/>
          <w:bCs/>
          <w:szCs w:val="24"/>
        </w:rPr>
        <w:t>I –</w:t>
      </w:r>
      <w:r w:rsidRPr="006E5365">
        <w:rPr>
          <w:rFonts w:ascii="Courier New" w:hAnsi="Courier New" w:cs="Courier New"/>
          <w:szCs w:val="24"/>
        </w:rPr>
        <w:t xml:space="preserve"> Estimular a participação dos servidores das equipes de saúde bucal da Secretaria Municipal de Saúde no processo contínuo e progressivo de melhoria de padrões e indicadores de acesso e de qualidade dos serviços de saúde, o processo de trabalho e os resultados dos indicadores estabelecidos pelo ministério da saúde. </w:t>
      </w:r>
    </w:p>
    <w:p w14:paraId="7865D8DE" w14:textId="77777777" w:rsidR="006E5365" w:rsidRPr="006E5365" w:rsidRDefault="006E5365" w:rsidP="006E5365">
      <w:pPr>
        <w:spacing w:before="240"/>
        <w:ind w:left="851"/>
        <w:jc w:val="both"/>
        <w:rPr>
          <w:rFonts w:ascii="Courier New" w:hAnsi="Courier New" w:cs="Courier New"/>
          <w:szCs w:val="24"/>
        </w:rPr>
      </w:pPr>
      <w:r w:rsidRPr="006E5365">
        <w:rPr>
          <w:rFonts w:ascii="Courier New" w:hAnsi="Courier New" w:cs="Courier New"/>
          <w:b/>
          <w:bCs/>
          <w:szCs w:val="24"/>
        </w:rPr>
        <w:lastRenderedPageBreak/>
        <w:t>II –</w:t>
      </w:r>
      <w:r w:rsidRPr="006E5365">
        <w:rPr>
          <w:rFonts w:ascii="Courier New" w:hAnsi="Courier New" w:cs="Courier New"/>
          <w:szCs w:val="24"/>
        </w:rPr>
        <w:t xml:space="preserve"> Institucionalizar a avaliação e o monitoramento de indicadores nos serviços para subsidiar a definição de prioridades e programação de ações para melhoria da qualidade dos serviços de saúde.</w:t>
      </w:r>
    </w:p>
    <w:p w14:paraId="763DB0B6" w14:textId="77777777" w:rsidR="006E5365" w:rsidRPr="006E5365" w:rsidRDefault="006E5365" w:rsidP="006E5365">
      <w:pPr>
        <w:spacing w:before="240"/>
        <w:ind w:left="851"/>
        <w:jc w:val="both"/>
        <w:rPr>
          <w:rFonts w:ascii="Courier New" w:hAnsi="Courier New" w:cs="Courier New"/>
          <w:szCs w:val="24"/>
        </w:rPr>
      </w:pPr>
      <w:r w:rsidRPr="006E5365">
        <w:rPr>
          <w:rFonts w:ascii="Courier New" w:hAnsi="Courier New" w:cs="Courier New"/>
          <w:b/>
          <w:bCs/>
          <w:szCs w:val="24"/>
        </w:rPr>
        <w:t>III –</w:t>
      </w:r>
      <w:r w:rsidRPr="006E5365">
        <w:rPr>
          <w:rFonts w:ascii="Courier New" w:hAnsi="Courier New" w:cs="Courier New"/>
          <w:szCs w:val="24"/>
        </w:rPr>
        <w:t xml:space="preserve"> Incentivar financeiramente o bom desempenho de servidores e equipes, estimulando-os na busca de melhores resultados para qualidade de vida da população.</w:t>
      </w:r>
    </w:p>
    <w:p w14:paraId="37B11DE5" w14:textId="77777777" w:rsidR="006E5365" w:rsidRPr="006E5365" w:rsidRDefault="006E5365" w:rsidP="006E5365">
      <w:pPr>
        <w:spacing w:before="240"/>
        <w:ind w:left="851"/>
        <w:jc w:val="both"/>
        <w:rPr>
          <w:rFonts w:ascii="Courier New" w:hAnsi="Courier New" w:cs="Courier New"/>
          <w:szCs w:val="24"/>
        </w:rPr>
      </w:pPr>
      <w:r w:rsidRPr="006E5365">
        <w:rPr>
          <w:rFonts w:ascii="Courier New" w:hAnsi="Courier New" w:cs="Courier New"/>
          <w:b/>
          <w:bCs/>
          <w:szCs w:val="24"/>
        </w:rPr>
        <w:t>IV –</w:t>
      </w:r>
      <w:r w:rsidRPr="006E5365">
        <w:rPr>
          <w:rFonts w:ascii="Courier New" w:hAnsi="Courier New" w:cs="Courier New"/>
          <w:szCs w:val="24"/>
        </w:rPr>
        <w:t xml:space="preserve"> Garantir transparência e efetividade das ações governamentais direcionadas a atenção à saúde permitindo-se o contínuo acompanhamento de suas ações e resultados pela sociedade.</w:t>
      </w:r>
    </w:p>
    <w:p w14:paraId="0DF0602A" w14:textId="62AC7FBF" w:rsidR="00877286" w:rsidRDefault="006E5365" w:rsidP="006E5365">
      <w:pPr>
        <w:spacing w:before="240"/>
        <w:jc w:val="both"/>
        <w:rPr>
          <w:rFonts w:ascii="Courier New" w:hAnsi="Courier New" w:cs="Courier New"/>
          <w:szCs w:val="24"/>
        </w:rPr>
      </w:pPr>
      <w:r w:rsidRPr="006E5365">
        <w:rPr>
          <w:rFonts w:ascii="Courier New" w:hAnsi="Courier New" w:cs="Courier New"/>
          <w:b/>
          <w:bCs/>
          <w:szCs w:val="24"/>
        </w:rPr>
        <w:t>Art. 4º -</w:t>
      </w:r>
      <w:r w:rsidRPr="006E5365">
        <w:rPr>
          <w:rFonts w:ascii="Courier New" w:hAnsi="Courier New" w:cs="Courier New"/>
          <w:szCs w:val="24"/>
        </w:rPr>
        <w:t xml:space="preserve"> Do valor total referente ao “Incentivo Financeiro por Desempenho” repassado às equipes de saúde bucal do município de Tuparetama pelo Ministério da Saúde, será dividido de acordo com a tabela a seguir</w:t>
      </w:r>
      <w:r>
        <w:rPr>
          <w:rFonts w:ascii="Courier New" w:hAnsi="Courier New" w:cs="Courier New"/>
          <w:szCs w:val="24"/>
        </w:rPr>
        <w:t>:</w:t>
      </w:r>
    </w:p>
    <w:p w14:paraId="4AA0D2C6" w14:textId="77777777" w:rsidR="006E5365" w:rsidRDefault="006E5365" w:rsidP="006E5365">
      <w:pPr>
        <w:ind w:firstLine="1134"/>
        <w:jc w:val="both"/>
      </w:pPr>
    </w:p>
    <w:tbl>
      <w:tblPr>
        <w:tblStyle w:val="Tabelacomgrade"/>
        <w:tblW w:w="0" w:type="auto"/>
        <w:tblInd w:w="419" w:type="dxa"/>
        <w:tblLook w:val="04A0" w:firstRow="1" w:lastRow="0" w:firstColumn="1" w:lastColumn="0" w:noHBand="0" w:noVBand="1"/>
      </w:tblPr>
      <w:tblGrid>
        <w:gridCol w:w="2831"/>
        <w:gridCol w:w="2831"/>
        <w:gridCol w:w="2832"/>
      </w:tblGrid>
      <w:tr w:rsidR="006E5365" w:rsidRPr="00D83F90" w14:paraId="52A53008" w14:textId="77777777" w:rsidTr="00D83F90">
        <w:tc>
          <w:tcPr>
            <w:tcW w:w="2831" w:type="dxa"/>
          </w:tcPr>
          <w:p w14:paraId="16C2D4CB" w14:textId="77777777" w:rsidR="006E5365" w:rsidRPr="00D83F90" w:rsidRDefault="006E5365" w:rsidP="00AB3E2A">
            <w:pPr>
              <w:jc w:val="center"/>
              <w:rPr>
                <w:rFonts w:ascii="Courier New" w:hAnsi="Courier New" w:cs="Courier New"/>
                <w:b/>
                <w:bCs/>
              </w:rPr>
            </w:pPr>
            <w:r w:rsidRPr="00D83F90">
              <w:rPr>
                <w:rFonts w:ascii="Courier New" w:hAnsi="Courier New" w:cs="Courier New"/>
                <w:b/>
                <w:bCs/>
              </w:rPr>
              <w:t>Período</w:t>
            </w:r>
          </w:p>
        </w:tc>
        <w:tc>
          <w:tcPr>
            <w:tcW w:w="2831" w:type="dxa"/>
          </w:tcPr>
          <w:p w14:paraId="4B6A2193" w14:textId="77777777" w:rsidR="006E5365" w:rsidRPr="00D83F90" w:rsidRDefault="006E5365" w:rsidP="00AB3E2A">
            <w:pPr>
              <w:jc w:val="center"/>
              <w:rPr>
                <w:rFonts w:ascii="Courier New" w:hAnsi="Courier New" w:cs="Courier New"/>
                <w:b/>
                <w:bCs/>
              </w:rPr>
            </w:pPr>
            <w:r w:rsidRPr="00D83F90">
              <w:rPr>
                <w:rFonts w:ascii="Courier New" w:hAnsi="Courier New" w:cs="Courier New"/>
                <w:b/>
                <w:bCs/>
              </w:rPr>
              <w:t>Percentual Gestão</w:t>
            </w:r>
          </w:p>
        </w:tc>
        <w:tc>
          <w:tcPr>
            <w:tcW w:w="2832" w:type="dxa"/>
          </w:tcPr>
          <w:p w14:paraId="4196D639" w14:textId="77777777" w:rsidR="006E5365" w:rsidRPr="00D83F90" w:rsidRDefault="006E5365" w:rsidP="00AB3E2A">
            <w:pPr>
              <w:jc w:val="center"/>
              <w:rPr>
                <w:rFonts w:ascii="Courier New" w:hAnsi="Courier New" w:cs="Courier New"/>
                <w:b/>
                <w:bCs/>
              </w:rPr>
            </w:pPr>
            <w:r w:rsidRPr="00D83F90">
              <w:rPr>
                <w:rFonts w:ascii="Courier New" w:hAnsi="Courier New" w:cs="Courier New"/>
                <w:b/>
                <w:bCs/>
              </w:rPr>
              <w:t>Percentual Servidores</w:t>
            </w:r>
          </w:p>
        </w:tc>
      </w:tr>
      <w:tr w:rsidR="006E5365" w:rsidRPr="00D83F90" w14:paraId="6AA34569" w14:textId="77777777" w:rsidTr="00D83F90">
        <w:tc>
          <w:tcPr>
            <w:tcW w:w="2831" w:type="dxa"/>
          </w:tcPr>
          <w:p w14:paraId="26308F41" w14:textId="77777777" w:rsidR="006E5365" w:rsidRPr="00D83F90" w:rsidRDefault="006E5365" w:rsidP="00AB3E2A">
            <w:pPr>
              <w:jc w:val="center"/>
              <w:rPr>
                <w:rFonts w:ascii="Courier New" w:hAnsi="Courier New" w:cs="Courier New"/>
              </w:rPr>
            </w:pPr>
            <w:r w:rsidRPr="00D83F90">
              <w:rPr>
                <w:rFonts w:ascii="Courier New" w:hAnsi="Courier New" w:cs="Courier New"/>
              </w:rPr>
              <w:t>A partir de julho 2023</w:t>
            </w:r>
          </w:p>
        </w:tc>
        <w:tc>
          <w:tcPr>
            <w:tcW w:w="2831" w:type="dxa"/>
          </w:tcPr>
          <w:p w14:paraId="2FF47D1E" w14:textId="77777777" w:rsidR="006E5365" w:rsidRPr="00D83F90" w:rsidRDefault="006E5365" w:rsidP="00AB3E2A">
            <w:pPr>
              <w:jc w:val="center"/>
              <w:rPr>
                <w:rFonts w:ascii="Courier New" w:hAnsi="Courier New" w:cs="Courier New"/>
              </w:rPr>
            </w:pPr>
            <w:r w:rsidRPr="00D83F90">
              <w:rPr>
                <w:rFonts w:ascii="Courier New" w:hAnsi="Courier New" w:cs="Courier New"/>
              </w:rPr>
              <w:t>30%</w:t>
            </w:r>
          </w:p>
        </w:tc>
        <w:tc>
          <w:tcPr>
            <w:tcW w:w="2832" w:type="dxa"/>
          </w:tcPr>
          <w:p w14:paraId="5170ACD5" w14:textId="77777777" w:rsidR="006E5365" w:rsidRPr="00D83F90" w:rsidRDefault="006E5365" w:rsidP="00AB3E2A">
            <w:pPr>
              <w:jc w:val="center"/>
              <w:rPr>
                <w:rFonts w:ascii="Courier New" w:hAnsi="Courier New" w:cs="Courier New"/>
              </w:rPr>
            </w:pPr>
            <w:r w:rsidRPr="00D83F90">
              <w:rPr>
                <w:rFonts w:ascii="Courier New" w:hAnsi="Courier New" w:cs="Courier New"/>
              </w:rPr>
              <w:t>30%</w:t>
            </w:r>
          </w:p>
        </w:tc>
      </w:tr>
    </w:tbl>
    <w:p w14:paraId="60EFFBF5"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Parágrafo Único: </w:t>
      </w:r>
      <w:r w:rsidRPr="00D83F90">
        <w:rPr>
          <w:rFonts w:ascii="Courier New" w:hAnsi="Courier New" w:cs="Courier New"/>
          <w:szCs w:val="24"/>
        </w:rPr>
        <w:t>Ao final da avaliação do ciclo anual, será devido pagamento adicional ao município no mês subsequente ao último quadrimestre a ser destinado aos trabalhadores de acordo com a média alcançada por Equipe de Saúde Bucal - ESB dos últimos três quadrimestre, para esse fim, o cálculo do primeiro ano, será considerado a média dos dois últimos quadrimestre.</w:t>
      </w:r>
    </w:p>
    <w:p w14:paraId="71A1D69E"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Art. 5º - </w:t>
      </w:r>
      <w:r w:rsidRPr="00D83F90">
        <w:rPr>
          <w:rFonts w:ascii="Courier New" w:hAnsi="Courier New" w:cs="Courier New"/>
          <w:szCs w:val="24"/>
        </w:rPr>
        <w:t>O pagamento dos valores aos servidores estará condicionado ao repasse do incentivo de saúde bucal financeiro por desempenho do Ministério da Saúde de acordo com cada indicador alcançado pelas equipes de saúde bucal.</w:t>
      </w:r>
    </w:p>
    <w:p w14:paraId="68B36BD3"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Art. 6º - </w:t>
      </w:r>
      <w:r w:rsidRPr="00D83F90">
        <w:rPr>
          <w:rFonts w:ascii="Courier New" w:hAnsi="Courier New" w:cs="Courier New"/>
          <w:szCs w:val="24"/>
        </w:rPr>
        <w:t>Farão jus ao incentivo financeiro por desempenho os servidores listados no Anexo I e que cumprirem os critérios estabelecidos nesta lei.</w:t>
      </w:r>
    </w:p>
    <w:p w14:paraId="463C6461"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Art. 7º - </w:t>
      </w:r>
      <w:r w:rsidRPr="00D83F90">
        <w:rPr>
          <w:rFonts w:ascii="Courier New" w:hAnsi="Courier New" w:cs="Courier New"/>
          <w:szCs w:val="24"/>
        </w:rPr>
        <w:t>Para definição do valor do incentivo a ser pago a cada servidor será realizado o seguinte cálculo: o valor total a ser repassado aos servidores, dividido igualmente entre os servidores das equipes de saúde bucal, cirurgião-dentista e auxiliar em saúde bucal.</w:t>
      </w:r>
    </w:p>
    <w:p w14:paraId="15E3B834"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Art. 8º - </w:t>
      </w:r>
      <w:r w:rsidRPr="00D83F90">
        <w:rPr>
          <w:rFonts w:ascii="Courier New" w:hAnsi="Courier New" w:cs="Courier New"/>
          <w:szCs w:val="24"/>
        </w:rPr>
        <w:t>Não terá direito ao repasse mensal do incentivo financeiro o servidor em gozo de licença prêmio, licença para tratamento de saúde e outras licenças.</w:t>
      </w:r>
    </w:p>
    <w:p w14:paraId="5C1E69FF"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lastRenderedPageBreak/>
        <w:t xml:space="preserve">§1º </w:t>
      </w:r>
      <w:r w:rsidRPr="00D83F90">
        <w:rPr>
          <w:rFonts w:ascii="Courier New" w:hAnsi="Courier New" w:cs="Courier New"/>
          <w:szCs w:val="24"/>
        </w:rPr>
        <w:t>Os valores descontados pelos motivos mencionados no caput, irão para gestão.</w:t>
      </w:r>
    </w:p>
    <w:p w14:paraId="15D543F1"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§2º </w:t>
      </w:r>
      <w:r w:rsidRPr="00D83F90">
        <w:rPr>
          <w:rFonts w:ascii="Courier New" w:hAnsi="Courier New" w:cs="Courier New"/>
          <w:szCs w:val="24"/>
        </w:rPr>
        <w:t>Considera-se apto a receber o incentivo, o servidor das equipes de saúde bucal da estratégia de saúde da família da atenção primaria, que atender aos requisitos estabelecidos nesta lei.</w:t>
      </w:r>
    </w:p>
    <w:p w14:paraId="319C2209"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Art. 9º - </w:t>
      </w:r>
      <w:r w:rsidRPr="00D83F90">
        <w:rPr>
          <w:rFonts w:ascii="Courier New" w:hAnsi="Courier New" w:cs="Courier New"/>
          <w:szCs w:val="24"/>
        </w:rPr>
        <w:t>O incentivo financeiro passa a vigorar a partir do mês de julho de 2023 e será reavaliado pelo Poder Executivo a cada 12 meses, podendo sofrer alterações nas percentagens relativas as equipes e a isonomia.</w:t>
      </w:r>
    </w:p>
    <w:p w14:paraId="4DD2708F" w14:textId="140770D2" w:rsidR="00D83F90" w:rsidRPr="00D83F90" w:rsidRDefault="00013261" w:rsidP="00D83F90">
      <w:pPr>
        <w:spacing w:before="240"/>
        <w:jc w:val="both"/>
        <w:rPr>
          <w:rFonts w:ascii="Courier New" w:hAnsi="Courier New" w:cs="Courier New"/>
          <w:b/>
          <w:bCs/>
          <w:szCs w:val="24"/>
        </w:rPr>
      </w:pPr>
      <w:r w:rsidRPr="00D83F90">
        <w:rPr>
          <w:rFonts w:ascii="Courier New" w:hAnsi="Courier New" w:cs="Courier New"/>
          <w:b/>
          <w:bCs/>
          <w:szCs w:val="24"/>
        </w:rPr>
        <w:t>Parágrafo</w:t>
      </w:r>
      <w:r w:rsidR="00D83F90" w:rsidRPr="00D83F90">
        <w:rPr>
          <w:rFonts w:ascii="Courier New" w:hAnsi="Courier New" w:cs="Courier New"/>
          <w:b/>
          <w:bCs/>
          <w:szCs w:val="24"/>
        </w:rPr>
        <w:t xml:space="preserve"> Único: </w:t>
      </w:r>
      <w:r w:rsidR="00D83F90" w:rsidRPr="00D83F90">
        <w:rPr>
          <w:rFonts w:ascii="Courier New" w:hAnsi="Courier New" w:cs="Courier New"/>
          <w:szCs w:val="24"/>
        </w:rPr>
        <w:t>Para registro correto de informação relacionadas aos Indicadores de Pagamento por desempenho da saúde bucal na atenção primaria e para o alcance de metas de cada indicador de acordo com as metas e parâmetros estabelecidos pelo próprio ministério da saúde.</w:t>
      </w:r>
    </w:p>
    <w:p w14:paraId="1D350E1F"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Art. 10 – </w:t>
      </w:r>
      <w:r w:rsidRPr="00D83F90">
        <w:rPr>
          <w:rFonts w:ascii="Courier New" w:hAnsi="Courier New" w:cs="Courier New"/>
          <w:szCs w:val="24"/>
        </w:rPr>
        <w:t>Para apuração das metas alcançadas pelos servidores serão utilizados dados de produção registrados nos sistemas de informação das Unidade de Saúde e relatórios de produção.</w:t>
      </w:r>
    </w:p>
    <w:p w14:paraId="176B6B85" w14:textId="77777777" w:rsidR="00D83F90" w:rsidRP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Art. 11 – </w:t>
      </w:r>
      <w:r w:rsidRPr="00D83F90">
        <w:rPr>
          <w:rFonts w:ascii="Courier New" w:hAnsi="Courier New" w:cs="Courier New"/>
          <w:szCs w:val="24"/>
        </w:rPr>
        <w:t>O incentivo financeiro por desempenho em nenhuma hipótese será incorporado aos salários dos servidores, sendo a sua natureza exclusivamente indenizatória, ficando condicionado aos repasses do Governo Federal e a vigência da Portaria GM/MS nº 960/2023, de 17 de julho de 2023.</w:t>
      </w:r>
    </w:p>
    <w:p w14:paraId="0F087FE5" w14:textId="52E79FCD" w:rsidR="00D83F90" w:rsidRPr="00D83F90" w:rsidRDefault="00013261" w:rsidP="00D83F90">
      <w:pPr>
        <w:spacing w:before="240"/>
        <w:jc w:val="both"/>
        <w:rPr>
          <w:rFonts w:ascii="Courier New" w:hAnsi="Courier New" w:cs="Courier New"/>
          <w:b/>
          <w:bCs/>
          <w:szCs w:val="24"/>
        </w:rPr>
      </w:pPr>
      <w:r w:rsidRPr="00D83F90">
        <w:rPr>
          <w:rFonts w:ascii="Courier New" w:hAnsi="Courier New" w:cs="Courier New"/>
          <w:b/>
          <w:bCs/>
          <w:szCs w:val="24"/>
        </w:rPr>
        <w:t>Parágrafo</w:t>
      </w:r>
      <w:r w:rsidR="00D83F90" w:rsidRPr="00D83F90">
        <w:rPr>
          <w:rFonts w:ascii="Courier New" w:hAnsi="Courier New" w:cs="Courier New"/>
          <w:b/>
          <w:bCs/>
          <w:szCs w:val="24"/>
        </w:rPr>
        <w:t xml:space="preserve"> Único: </w:t>
      </w:r>
      <w:r w:rsidR="00D83F90" w:rsidRPr="00D83F90">
        <w:rPr>
          <w:rFonts w:ascii="Courier New" w:hAnsi="Courier New" w:cs="Courier New"/>
          <w:szCs w:val="24"/>
        </w:rPr>
        <w:t>O valor do incentivo referido nesta lei será repassado mediante empenho e transferência bancária para conta do servidor.</w:t>
      </w:r>
    </w:p>
    <w:p w14:paraId="38CBA81C" w14:textId="7ED235BE" w:rsidR="00D83F90" w:rsidRDefault="00D83F90" w:rsidP="00D83F90">
      <w:pPr>
        <w:spacing w:before="240"/>
        <w:jc w:val="both"/>
        <w:rPr>
          <w:rFonts w:ascii="Courier New" w:hAnsi="Courier New" w:cs="Courier New"/>
          <w:b/>
          <w:bCs/>
          <w:szCs w:val="24"/>
        </w:rPr>
      </w:pPr>
      <w:r w:rsidRPr="00D83F90">
        <w:rPr>
          <w:rFonts w:ascii="Courier New" w:hAnsi="Courier New" w:cs="Courier New"/>
          <w:b/>
          <w:bCs/>
          <w:szCs w:val="24"/>
        </w:rPr>
        <w:t xml:space="preserve">Art. 12 – </w:t>
      </w:r>
      <w:r w:rsidRPr="00D83F90">
        <w:rPr>
          <w:rFonts w:ascii="Courier New" w:hAnsi="Courier New" w:cs="Courier New"/>
          <w:szCs w:val="24"/>
        </w:rPr>
        <w:t>Esta lei entrara em vigor na data de publicação, retroagi</w:t>
      </w:r>
      <w:r w:rsidR="00013261">
        <w:rPr>
          <w:rFonts w:ascii="Courier New" w:hAnsi="Courier New" w:cs="Courier New"/>
          <w:szCs w:val="24"/>
        </w:rPr>
        <w:t>n</w:t>
      </w:r>
      <w:r w:rsidRPr="00D83F90">
        <w:rPr>
          <w:rFonts w:ascii="Courier New" w:hAnsi="Courier New" w:cs="Courier New"/>
          <w:szCs w:val="24"/>
        </w:rPr>
        <w:t>do</w:t>
      </w:r>
      <w:r w:rsidR="00013261">
        <w:rPr>
          <w:rFonts w:ascii="Courier New" w:hAnsi="Courier New" w:cs="Courier New"/>
          <w:szCs w:val="24"/>
        </w:rPr>
        <w:t>,</w:t>
      </w:r>
      <w:r w:rsidRPr="00D83F90">
        <w:rPr>
          <w:rFonts w:ascii="Courier New" w:hAnsi="Courier New" w:cs="Courier New"/>
          <w:szCs w:val="24"/>
        </w:rPr>
        <w:t xml:space="preserve"> </w:t>
      </w:r>
      <w:r w:rsidR="00013261" w:rsidRPr="00D83F90">
        <w:rPr>
          <w:rFonts w:ascii="Courier New" w:hAnsi="Courier New" w:cs="Courier New"/>
          <w:szCs w:val="24"/>
        </w:rPr>
        <w:t>seus efeitos</w:t>
      </w:r>
      <w:r w:rsidR="00013261">
        <w:rPr>
          <w:rFonts w:ascii="Courier New" w:hAnsi="Courier New" w:cs="Courier New"/>
          <w:szCs w:val="24"/>
        </w:rPr>
        <w:t>,</w:t>
      </w:r>
      <w:r w:rsidR="00013261" w:rsidRPr="00D83F90">
        <w:rPr>
          <w:rFonts w:ascii="Courier New" w:hAnsi="Courier New" w:cs="Courier New"/>
          <w:szCs w:val="24"/>
        </w:rPr>
        <w:t xml:space="preserve"> </w:t>
      </w:r>
      <w:r w:rsidRPr="00D83F90">
        <w:rPr>
          <w:rFonts w:ascii="Courier New" w:hAnsi="Courier New" w:cs="Courier New"/>
          <w:szCs w:val="24"/>
        </w:rPr>
        <w:t>a 01 de julho de 2023.</w:t>
      </w:r>
    </w:p>
    <w:p w14:paraId="10DA20B4" w14:textId="77777777" w:rsidR="00A463AB" w:rsidRDefault="00A463AB" w:rsidP="00A463AB">
      <w:pPr>
        <w:spacing w:before="240"/>
        <w:jc w:val="right"/>
        <w:rPr>
          <w:rFonts w:ascii="Courier New" w:hAnsi="Courier New" w:cs="Courier New"/>
          <w:szCs w:val="24"/>
        </w:rPr>
      </w:pPr>
      <w:r w:rsidRPr="000919BA">
        <w:rPr>
          <w:rFonts w:ascii="Courier New" w:hAnsi="Courier New" w:cs="Courier New"/>
          <w:szCs w:val="24"/>
        </w:rPr>
        <w:t xml:space="preserve">Gabinete do Prefeito, </w:t>
      </w:r>
    </w:p>
    <w:p w14:paraId="1B254BE5" w14:textId="6F672FE8" w:rsidR="00A463AB" w:rsidRDefault="00A463AB" w:rsidP="00A463AB">
      <w:pPr>
        <w:jc w:val="right"/>
        <w:rPr>
          <w:rFonts w:ascii="Courier New" w:hAnsi="Courier New"/>
          <w:b/>
          <w:szCs w:val="24"/>
        </w:rPr>
      </w:pPr>
      <w:r w:rsidRPr="000919BA">
        <w:rPr>
          <w:rFonts w:ascii="Courier New" w:hAnsi="Courier New" w:cs="Courier New"/>
          <w:szCs w:val="24"/>
        </w:rPr>
        <w:t xml:space="preserve">aos </w:t>
      </w:r>
      <w:r w:rsidR="00D53F81">
        <w:rPr>
          <w:rFonts w:ascii="Courier New" w:hAnsi="Courier New" w:cs="Courier New"/>
          <w:szCs w:val="24"/>
        </w:rPr>
        <w:t>1</w:t>
      </w:r>
      <w:r w:rsidR="00013261">
        <w:rPr>
          <w:rFonts w:ascii="Courier New" w:hAnsi="Courier New" w:cs="Courier New"/>
          <w:szCs w:val="24"/>
        </w:rPr>
        <w:t>4</w:t>
      </w:r>
      <w:r w:rsidRPr="000919BA">
        <w:rPr>
          <w:rFonts w:ascii="Courier New" w:hAnsi="Courier New" w:cs="Courier New"/>
          <w:szCs w:val="24"/>
        </w:rPr>
        <w:t xml:space="preserve"> dias do mês de </w:t>
      </w:r>
      <w:r w:rsidR="00013261">
        <w:rPr>
          <w:rFonts w:ascii="Courier New" w:hAnsi="Courier New" w:cs="Courier New"/>
          <w:szCs w:val="24"/>
        </w:rPr>
        <w:t>novem</w:t>
      </w:r>
      <w:r w:rsidR="00851EEB">
        <w:rPr>
          <w:rFonts w:ascii="Courier New" w:hAnsi="Courier New" w:cs="Courier New"/>
          <w:szCs w:val="24"/>
        </w:rPr>
        <w:t>bro</w:t>
      </w:r>
      <w:r w:rsidR="002106F2">
        <w:rPr>
          <w:rFonts w:ascii="Courier New" w:hAnsi="Courier New" w:cs="Courier New"/>
          <w:szCs w:val="24"/>
        </w:rPr>
        <w:t xml:space="preserve"> de</w:t>
      </w:r>
      <w:r w:rsidRPr="000919BA">
        <w:rPr>
          <w:rFonts w:ascii="Courier New" w:hAnsi="Courier New" w:cs="Courier New"/>
          <w:szCs w:val="24"/>
        </w:rPr>
        <w:t xml:space="preserve"> 20</w:t>
      </w:r>
      <w:r w:rsidR="00777D48">
        <w:rPr>
          <w:rFonts w:ascii="Courier New" w:hAnsi="Courier New" w:cs="Courier New"/>
          <w:szCs w:val="24"/>
        </w:rPr>
        <w:t>2</w:t>
      </w:r>
      <w:r w:rsidR="00851EEB">
        <w:rPr>
          <w:rFonts w:ascii="Courier New" w:hAnsi="Courier New" w:cs="Courier New"/>
          <w:szCs w:val="24"/>
        </w:rPr>
        <w:t>3</w:t>
      </w:r>
      <w:r w:rsidRPr="000919BA">
        <w:rPr>
          <w:rFonts w:ascii="Courier New" w:hAnsi="Courier New" w:cs="Courier New"/>
          <w:szCs w:val="24"/>
        </w:rPr>
        <w:t>.</w:t>
      </w:r>
    </w:p>
    <w:p w14:paraId="00DD5401" w14:textId="77777777" w:rsidR="00A463AB" w:rsidRDefault="00A463AB" w:rsidP="00A463AB">
      <w:pPr>
        <w:pStyle w:val="Ttulo4"/>
        <w:rPr>
          <w:rFonts w:ascii="Courier New" w:hAnsi="Courier New"/>
          <w:b w:val="0"/>
          <w:sz w:val="24"/>
          <w:szCs w:val="24"/>
        </w:rPr>
      </w:pPr>
    </w:p>
    <w:p w14:paraId="45EC6C9A" w14:textId="77777777" w:rsidR="00A463AB" w:rsidRPr="000919BA" w:rsidRDefault="00A463AB" w:rsidP="002106F2">
      <w:pPr>
        <w:pStyle w:val="Ttulo4"/>
        <w:spacing w:before="240"/>
        <w:rPr>
          <w:rFonts w:ascii="Courier New" w:hAnsi="Courier New"/>
          <w:b w:val="0"/>
          <w:sz w:val="24"/>
          <w:szCs w:val="24"/>
        </w:rPr>
      </w:pPr>
      <w:r w:rsidRPr="000919BA">
        <w:rPr>
          <w:rFonts w:ascii="Courier New" w:hAnsi="Courier New"/>
          <w:b w:val="0"/>
          <w:sz w:val="24"/>
          <w:szCs w:val="24"/>
        </w:rPr>
        <w:t>DOMINGOS SÁVIO DA COSTA TORRES</w:t>
      </w:r>
    </w:p>
    <w:p w14:paraId="1A0F194E" w14:textId="77777777" w:rsidR="00A463AB" w:rsidRDefault="00A463AB" w:rsidP="00A463AB">
      <w:pPr>
        <w:jc w:val="center"/>
        <w:rPr>
          <w:rFonts w:ascii="Courier New" w:hAnsi="Courier New"/>
          <w:szCs w:val="24"/>
        </w:rPr>
      </w:pPr>
      <w:r w:rsidRPr="000919BA">
        <w:rPr>
          <w:rFonts w:ascii="Courier New" w:hAnsi="Courier New"/>
          <w:szCs w:val="24"/>
        </w:rPr>
        <w:t>PREFEITO</w:t>
      </w:r>
    </w:p>
    <w:p w14:paraId="0B9782FE" w14:textId="77777777" w:rsidR="00D53F81" w:rsidRDefault="00D53F81" w:rsidP="00A463AB">
      <w:pPr>
        <w:jc w:val="center"/>
        <w:rPr>
          <w:rFonts w:ascii="Courier New" w:hAnsi="Courier New"/>
          <w:szCs w:val="24"/>
        </w:rPr>
      </w:pPr>
    </w:p>
    <w:p w14:paraId="7B3600FE" w14:textId="77777777" w:rsidR="00D53F81" w:rsidRDefault="00D53F81" w:rsidP="00A463AB">
      <w:pPr>
        <w:jc w:val="center"/>
        <w:rPr>
          <w:rFonts w:ascii="Courier New" w:hAnsi="Courier New"/>
          <w:szCs w:val="24"/>
        </w:rPr>
      </w:pPr>
    </w:p>
    <w:p w14:paraId="2BC851A0" w14:textId="77777777" w:rsidR="00D53F81" w:rsidRDefault="00D53F81" w:rsidP="00A463AB">
      <w:pPr>
        <w:jc w:val="center"/>
        <w:rPr>
          <w:rFonts w:ascii="Courier New" w:hAnsi="Courier New"/>
          <w:szCs w:val="24"/>
        </w:rPr>
      </w:pPr>
    </w:p>
    <w:p w14:paraId="1E196206" w14:textId="77777777" w:rsidR="00D53F81" w:rsidRDefault="00D53F81" w:rsidP="00A463AB">
      <w:pPr>
        <w:jc w:val="center"/>
        <w:rPr>
          <w:rFonts w:ascii="Courier New" w:hAnsi="Courier New"/>
          <w:szCs w:val="24"/>
        </w:rPr>
      </w:pPr>
    </w:p>
    <w:p w14:paraId="715C6278" w14:textId="77777777" w:rsidR="00D53F81" w:rsidRDefault="00D53F81" w:rsidP="00A463AB">
      <w:pPr>
        <w:jc w:val="center"/>
        <w:rPr>
          <w:rFonts w:ascii="Courier New" w:hAnsi="Courier New"/>
          <w:szCs w:val="24"/>
        </w:rPr>
      </w:pPr>
    </w:p>
    <w:p w14:paraId="5E8F5319" w14:textId="77777777" w:rsidR="00D53F81" w:rsidRDefault="00D53F81" w:rsidP="00A463AB">
      <w:pPr>
        <w:jc w:val="center"/>
        <w:rPr>
          <w:rFonts w:ascii="Courier New" w:hAnsi="Courier New"/>
          <w:szCs w:val="24"/>
        </w:rPr>
      </w:pPr>
    </w:p>
    <w:p w14:paraId="669E925D" w14:textId="77777777" w:rsidR="00D53F81" w:rsidRDefault="00D53F81" w:rsidP="00A463AB">
      <w:pPr>
        <w:jc w:val="center"/>
        <w:rPr>
          <w:rFonts w:ascii="Courier New" w:hAnsi="Courier New"/>
          <w:szCs w:val="24"/>
        </w:rPr>
      </w:pPr>
    </w:p>
    <w:p w14:paraId="01B83F04" w14:textId="77777777" w:rsidR="00D53F81" w:rsidRDefault="00D53F81" w:rsidP="00A463AB">
      <w:pPr>
        <w:jc w:val="center"/>
        <w:rPr>
          <w:rFonts w:ascii="Courier New" w:hAnsi="Courier New"/>
          <w:szCs w:val="24"/>
        </w:rPr>
      </w:pPr>
    </w:p>
    <w:p w14:paraId="771E66D8" w14:textId="77777777" w:rsidR="00013261" w:rsidRPr="00013261" w:rsidRDefault="00013261" w:rsidP="00013261">
      <w:pPr>
        <w:jc w:val="center"/>
        <w:rPr>
          <w:rFonts w:ascii="Courier New" w:hAnsi="Courier New" w:cs="Courier New"/>
          <w:b/>
          <w:bCs/>
          <w:u w:val="single"/>
        </w:rPr>
      </w:pPr>
      <w:r w:rsidRPr="00013261">
        <w:rPr>
          <w:rFonts w:ascii="Courier New" w:hAnsi="Courier New" w:cs="Courier New"/>
          <w:b/>
          <w:bCs/>
          <w:u w:val="single"/>
        </w:rPr>
        <w:lastRenderedPageBreak/>
        <w:t>ANEXO I</w:t>
      </w:r>
    </w:p>
    <w:p w14:paraId="645FFCEB" w14:textId="77777777" w:rsidR="00013261" w:rsidRPr="00013261" w:rsidRDefault="00013261" w:rsidP="00013261">
      <w:pPr>
        <w:jc w:val="center"/>
        <w:rPr>
          <w:rFonts w:ascii="Courier New" w:hAnsi="Courier New" w:cs="Courier New"/>
          <w:b/>
          <w:bCs/>
        </w:rPr>
      </w:pPr>
    </w:p>
    <w:p w14:paraId="5176C06D" w14:textId="77777777" w:rsidR="00013261" w:rsidRPr="00013261" w:rsidRDefault="00013261" w:rsidP="00013261">
      <w:pPr>
        <w:jc w:val="center"/>
        <w:rPr>
          <w:rFonts w:ascii="Courier New" w:hAnsi="Courier New" w:cs="Courier New"/>
          <w:b/>
          <w:bCs/>
        </w:rPr>
      </w:pPr>
      <w:r w:rsidRPr="00013261">
        <w:rPr>
          <w:rFonts w:ascii="Courier New" w:hAnsi="Courier New" w:cs="Courier New"/>
          <w:b/>
          <w:bCs/>
        </w:rPr>
        <w:t>Da Lei nº    /2023</w:t>
      </w:r>
    </w:p>
    <w:p w14:paraId="742B0D48" w14:textId="77777777" w:rsidR="007D518F" w:rsidRDefault="007D518F" w:rsidP="00013261">
      <w:pPr>
        <w:jc w:val="center"/>
        <w:rPr>
          <w:rFonts w:ascii="Courier New" w:hAnsi="Courier New" w:cs="Courier New"/>
          <w:b/>
          <w:bCs/>
        </w:rPr>
      </w:pPr>
    </w:p>
    <w:p w14:paraId="53C0F581" w14:textId="473FC310" w:rsidR="00013261" w:rsidRDefault="00013261" w:rsidP="00013261">
      <w:pPr>
        <w:jc w:val="center"/>
        <w:rPr>
          <w:rFonts w:ascii="Courier New" w:hAnsi="Courier New" w:cs="Courier New"/>
          <w:b/>
          <w:bCs/>
        </w:rPr>
      </w:pPr>
      <w:r w:rsidRPr="00013261">
        <w:rPr>
          <w:rFonts w:ascii="Courier New" w:hAnsi="Courier New" w:cs="Courier New"/>
          <w:b/>
          <w:bCs/>
        </w:rPr>
        <w:t>Das categorias</w:t>
      </w:r>
    </w:p>
    <w:p w14:paraId="061CE936" w14:textId="77777777" w:rsidR="007D518F" w:rsidRPr="00013261" w:rsidRDefault="007D518F" w:rsidP="00013261">
      <w:pPr>
        <w:jc w:val="center"/>
        <w:rPr>
          <w:rFonts w:ascii="Courier New" w:hAnsi="Courier New" w:cs="Courier New"/>
          <w:b/>
          <w:bCs/>
        </w:rPr>
      </w:pPr>
    </w:p>
    <w:tbl>
      <w:tblPr>
        <w:tblStyle w:val="Tabelacomgrade"/>
        <w:tblW w:w="0" w:type="auto"/>
        <w:tblInd w:w="419" w:type="dxa"/>
        <w:tblLook w:val="04A0" w:firstRow="1" w:lastRow="0" w:firstColumn="1" w:lastColumn="0" w:noHBand="0" w:noVBand="1"/>
      </w:tblPr>
      <w:tblGrid>
        <w:gridCol w:w="8494"/>
      </w:tblGrid>
      <w:tr w:rsidR="00013261" w:rsidRPr="00013261" w14:paraId="6011FE06" w14:textId="77777777" w:rsidTr="00013261">
        <w:tc>
          <w:tcPr>
            <w:tcW w:w="8494" w:type="dxa"/>
            <w:vAlign w:val="center"/>
          </w:tcPr>
          <w:p w14:paraId="2C9742E3" w14:textId="77777777" w:rsidR="00013261" w:rsidRPr="00013261" w:rsidRDefault="00013261" w:rsidP="00AB3E2A">
            <w:pPr>
              <w:jc w:val="center"/>
              <w:rPr>
                <w:rFonts w:ascii="Courier New" w:hAnsi="Courier New" w:cs="Courier New"/>
                <w:b/>
                <w:bCs/>
              </w:rPr>
            </w:pPr>
          </w:p>
          <w:p w14:paraId="41EDBCF5" w14:textId="77777777" w:rsidR="00013261" w:rsidRPr="00013261" w:rsidRDefault="00013261" w:rsidP="00AB3E2A">
            <w:pPr>
              <w:jc w:val="center"/>
              <w:rPr>
                <w:rFonts w:ascii="Courier New" w:hAnsi="Courier New" w:cs="Courier New"/>
                <w:b/>
                <w:bCs/>
              </w:rPr>
            </w:pPr>
            <w:r w:rsidRPr="00013261">
              <w:rPr>
                <w:rFonts w:ascii="Courier New" w:hAnsi="Courier New" w:cs="Courier New"/>
                <w:b/>
                <w:bCs/>
              </w:rPr>
              <w:t>CATEGORIAS BENEFICIADAS</w:t>
            </w:r>
          </w:p>
          <w:p w14:paraId="5876C936" w14:textId="77777777" w:rsidR="00013261" w:rsidRPr="00013261" w:rsidRDefault="00013261" w:rsidP="00AB3E2A">
            <w:pPr>
              <w:rPr>
                <w:rFonts w:ascii="Courier New" w:hAnsi="Courier New" w:cs="Courier New"/>
                <w:b/>
                <w:bCs/>
              </w:rPr>
            </w:pPr>
          </w:p>
        </w:tc>
      </w:tr>
      <w:tr w:rsidR="00013261" w:rsidRPr="00013261" w14:paraId="5B26B93C" w14:textId="77777777" w:rsidTr="00013261">
        <w:tc>
          <w:tcPr>
            <w:tcW w:w="8494" w:type="dxa"/>
          </w:tcPr>
          <w:p w14:paraId="2D4B0B1E" w14:textId="77777777" w:rsidR="00013261" w:rsidRPr="00013261" w:rsidRDefault="00013261" w:rsidP="00AB3E2A">
            <w:pPr>
              <w:jc w:val="center"/>
              <w:rPr>
                <w:rFonts w:ascii="Courier New" w:hAnsi="Courier New" w:cs="Courier New"/>
              </w:rPr>
            </w:pPr>
          </w:p>
          <w:p w14:paraId="32F636B2" w14:textId="77777777" w:rsidR="00013261" w:rsidRPr="00013261" w:rsidRDefault="00013261" w:rsidP="00AB3E2A">
            <w:pPr>
              <w:jc w:val="center"/>
              <w:rPr>
                <w:rFonts w:ascii="Courier New" w:hAnsi="Courier New" w:cs="Courier New"/>
              </w:rPr>
            </w:pPr>
            <w:r w:rsidRPr="00013261">
              <w:rPr>
                <w:rFonts w:ascii="Courier New" w:hAnsi="Courier New" w:cs="Courier New"/>
                <w:b/>
                <w:bCs/>
              </w:rPr>
              <w:t>70%</w:t>
            </w:r>
            <w:r w:rsidRPr="00013261">
              <w:rPr>
                <w:rFonts w:ascii="Courier New" w:hAnsi="Courier New" w:cs="Courier New"/>
              </w:rPr>
              <w:t xml:space="preserve"> (setenta por cento) </w:t>
            </w:r>
            <w:r w:rsidRPr="00013261">
              <w:rPr>
                <w:rFonts w:ascii="Courier New" w:hAnsi="Courier New" w:cs="Courier New"/>
                <w:b/>
                <w:bCs/>
              </w:rPr>
              <w:t>profissionais</w:t>
            </w:r>
          </w:p>
          <w:p w14:paraId="2A9D185E" w14:textId="77777777" w:rsidR="00013261" w:rsidRPr="00013261" w:rsidRDefault="00013261" w:rsidP="00AB3E2A">
            <w:pPr>
              <w:jc w:val="center"/>
              <w:rPr>
                <w:rFonts w:ascii="Courier New" w:hAnsi="Courier New" w:cs="Courier New"/>
              </w:rPr>
            </w:pPr>
            <w:r w:rsidRPr="00013261">
              <w:rPr>
                <w:rFonts w:ascii="Courier New" w:hAnsi="Courier New" w:cs="Courier New"/>
              </w:rPr>
              <w:t>- Auxiliar em Saúde Bucal</w:t>
            </w:r>
          </w:p>
          <w:p w14:paraId="67BC8F7C" w14:textId="77777777" w:rsidR="00013261" w:rsidRPr="00013261" w:rsidRDefault="00013261" w:rsidP="00AB3E2A">
            <w:pPr>
              <w:jc w:val="center"/>
              <w:rPr>
                <w:rFonts w:ascii="Courier New" w:hAnsi="Courier New" w:cs="Courier New"/>
              </w:rPr>
            </w:pPr>
            <w:r w:rsidRPr="00013261">
              <w:rPr>
                <w:rFonts w:ascii="Courier New" w:hAnsi="Courier New" w:cs="Courier New"/>
              </w:rPr>
              <w:t>- Técnico em Saúde Bucal</w:t>
            </w:r>
          </w:p>
          <w:p w14:paraId="47D970DF" w14:textId="77777777" w:rsidR="00013261" w:rsidRPr="00013261" w:rsidRDefault="00013261" w:rsidP="00AB3E2A">
            <w:pPr>
              <w:jc w:val="center"/>
              <w:rPr>
                <w:rFonts w:ascii="Courier New" w:hAnsi="Courier New" w:cs="Courier New"/>
              </w:rPr>
            </w:pPr>
            <w:r w:rsidRPr="00013261">
              <w:rPr>
                <w:rFonts w:ascii="Courier New" w:hAnsi="Courier New" w:cs="Courier New"/>
              </w:rPr>
              <w:t>- Cirurgião-dentista</w:t>
            </w:r>
          </w:p>
          <w:p w14:paraId="7BCBF945" w14:textId="77777777" w:rsidR="00013261" w:rsidRPr="00013261" w:rsidRDefault="00013261" w:rsidP="00AB3E2A">
            <w:pPr>
              <w:jc w:val="center"/>
              <w:rPr>
                <w:rFonts w:ascii="Courier New" w:hAnsi="Courier New" w:cs="Courier New"/>
                <w:b/>
                <w:bCs/>
              </w:rPr>
            </w:pPr>
          </w:p>
        </w:tc>
      </w:tr>
      <w:tr w:rsidR="00013261" w:rsidRPr="00013261" w14:paraId="3A077682" w14:textId="77777777" w:rsidTr="00013261">
        <w:tc>
          <w:tcPr>
            <w:tcW w:w="8494" w:type="dxa"/>
          </w:tcPr>
          <w:p w14:paraId="779D25A9" w14:textId="77777777" w:rsidR="00013261" w:rsidRPr="00013261" w:rsidRDefault="00013261" w:rsidP="00AB3E2A">
            <w:pPr>
              <w:jc w:val="center"/>
              <w:rPr>
                <w:rFonts w:ascii="Courier New" w:hAnsi="Courier New" w:cs="Courier New"/>
              </w:rPr>
            </w:pPr>
          </w:p>
          <w:p w14:paraId="62BAAFB1" w14:textId="77777777" w:rsidR="00013261" w:rsidRPr="00013261" w:rsidRDefault="00013261" w:rsidP="00AB3E2A">
            <w:pPr>
              <w:jc w:val="center"/>
              <w:rPr>
                <w:rFonts w:ascii="Courier New" w:hAnsi="Courier New" w:cs="Courier New"/>
                <w:b/>
                <w:bCs/>
              </w:rPr>
            </w:pPr>
            <w:r w:rsidRPr="00013261">
              <w:rPr>
                <w:rFonts w:ascii="Courier New" w:hAnsi="Courier New" w:cs="Courier New"/>
                <w:b/>
                <w:bCs/>
              </w:rPr>
              <w:t>30%</w:t>
            </w:r>
            <w:r w:rsidRPr="00013261">
              <w:rPr>
                <w:rFonts w:ascii="Courier New" w:hAnsi="Courier New" w:cs="Courier New"/>
              </w:rPr>
              <w:t xml:space="preserve"> (trinta por cento) </w:t>
            </w:r>
            <w:r w:rsidRPr="00013261">
              <w:rPr>
                <w:rFonts w:ascii="Courier New" w:hAnsi="Courier New" w:cs="Courier New"/>
                <w:b/>
                <w:bCs/>
              </w:rPr>
              <w:t>Gestão – sendo deste 20% para Coordenação.</w:t>
            </w:r>
          </w:p>
          <w:p w14:paraId="2EF2F756" w14:textId="77777777" w:rsidR="00013261" w:rsidRPr="00013261" w:rsidRDefault="00013261" w:rsidP="00AB3E2A">
            <w:pPr>
              <w:jc w:val="center"/>
              <w:rPr>
                <w:rFonts w:ascii="Courier New" w:hAnsi="Courier New" w:cs="Courier New"/>
              </w:rPr>
            </w:pPr>
          </w:p>
        </w:tc>
      </w:tr>
    </w:tbl>
    <w:p w14:paraId="4B5A3204" w14:textId="77777777" w:rsidR="00013261" w:rsidRPr="00013261" w:rsidRDefault="00013261" w:rsidP="00013261">
      <w:pPr>
        <w:jc w:val="center"/>
        <w:rPr>
          <w:rFonts w:ascii="Courier New" w:hAnsi="Courier New" w:cs="Courier New"/>
          <w:b/>
          <w:bCs/>
        </w:rPr>
      </w:pPr>
    </w:p>
    <w:p w14:paraId="5E3DA6A8" w14:textId="77777777" w:rsidR="00013261" w:rsidRPr="00013261" w:rsidRDefault="00013261" w:rsidP="00013261">
      <w:pPr>
        <w:jc w:val="center"/>
        <w:rPr>
          <w:rFonts w:ascii="Courier New" w:hAnsi="Courier New" w:cs="Courier New"/>
          <w:b/>
          <w:bCs/>
        </w:rPr>
      </w:pPr>
    </w:p>
    <w:p w14:paraId="7E2F67C0" w14:textId="77777777" w:rsidR="00013261" w:rsidRPr="00013261" w:rsidRDefault="00013261" w:rsidP="00013261">
      <w:pPr>
        <w:jc w:val="center"/>
        <w:rPr>
          <w:rFonts w:ascii="Courier New" w:hAnsi="Courier New" w:cs="Courier New"/>
          <w:b/>
          <w:bCs/>
        </w:rPr>
      </w:pPr>
    </w:p>
    <w:p w14:paraId="7BAC2017" w14:textId="77777777" w:rsidR="00013261" w:rsidRPr="00013261" w:rsidRDefault="00013261" w:rsidP="00013261">
      <w:pPr>
        <w:jc w:val="center"/>
        <w:rPr>
          <w:rFonts w:ascii="Courier New" w:hAnsi="Courier New" w:cs="Courier New"/>
          <w:b/>
          <w:bCs/>
        </w:rPr>
      </w:pPr>
    </w:p>
    <w:p w14:paraId="15580F90" w14:textId="77777777" w:rsidR="00013261" w:rsidRPr="00013261" w:rsidRDefault="00013261" w:rsidP="00013261">
      <w:pPr>
        <w:jc w:val="center"/>
        <w:rPr>
          <w:rFonts w:ascii="Courier New" w:hAnsi="Courier New" w:cs="Courier New"/>
          <w:b/>
          <w:bCs/>
        </w:rPr>
      </w:pPr>
    </w:p>
    <w:p w14:paraId="6E59CEDE" w14:textId="77777777" w:rsidR="00013261" w:rsidRPr="00013261" w:rsidRDefault="00013261" w:rsidP="00013261">
      <w:pPr>
        <w:jc w:val="center"/>
        <w:rPr>
          <w:rFonts w:ascii="Courier New" w:hAnsi="Courier New" w:cs="Courier New"/>
          <w:b/>
          <w:bCs/>
        </w:rPr>
      </w:pPr>
    </w:p>
    <w:p w14:paraId="06620666" w14:textId="77777777" w:rsidR="00013261" w:rsidRPr="00013261" w:rsidRDefault="00013261" w:rsidP="00013261">
      <w:pPr>
        <w:jc w:val="center"/>
        <w:rPr>
          <w:rFonts w:ascii="Courier New" w:hAnsi="Courier New" w:cs="Courier New"/>
          <w:b/>
          <w:bCs/>
        </w:rPr>
      </w:pPr>
    </w:p>
    <w:p w14:paraId="799C3252" w14:textId="77777777" w:rsidR="00013261" w:rsidRPr="00013261" w:rsidRDefault="00013261" w:rsidP="00013261">
      <w:pPr>
        <w:jc w:val="center"/>
        <w:rPr>
          <w:rFonts w:ascii="Courier New" w:hAnsi="Courier New" w:cs="Courier New"/>
          <w:b/>
          <w:bCs/>
        </w:rPr>
      </w:pPr>
    </w:p>
    <w:p w14:paraId="784367A0" w14:textId="77777777" w:rsidR="00013261" w:rsidRPr="00013261" w:rsidRDefault="00013261" w:rsidP="00013261">
      <w:pPr>
        <w:jc w:val="center"/>
        <w:rPr>
          <w:rFonts w:ascii="Courier New" w:hAnsi="Courier New" w:cs="Courier New"/>
          <w:b/>
          <w:bCs/>
        </w:rPr>
      </w:pPr>
    </w:p>
    <w:p w14:paraId="4CEB5E6F" w14:textId="77777777" w:rsidR="00013261" w:rsidRPr="00013261" w:rsidRDefault="00013261" w:rsidP="00013261">
      <w:pPr>
        <w:jc w:val="center"/>
        <w:rPr>
          <w:rFonts w:ascii="Courier New" w:hAnsi="Courier New" w:cs="Courier New"/>
          <w:b/>
          <w:bCs/>
        </w:rPr>
      </w:pPr>
    </w:p>
    <w:p w14:paraId="7C92A528" w14:textId="77777777" w:rsidR="00013261" w:rsidRPr="00013261" w:rsidRDefault="00013261" w:rsidP="00013261">
      <w:pPr>
        <w:jc w:val="center"/>
        <w:rPr>
          <w:rFonts w:ascii="Courier New" w:hAnsi="Courier New" w:cs="Courier New"/>
          <w:b/>
          <w:bCs/>
        </w:rPr>
      </w:pPr>
    </w:p>
    <w:p w14:paraId="20D6F1C2" w14:textId="77777777" w:rsidR="00013261" w:rsidRPr="00013261" w:rsidRDefault="00013261" w:rsidP="00013261">
      <w:pPr>
        <w:jc w:val="center"/>
        <w:rPr>
          <w:rFonts w:ascii="Courier New" w:hAnsi="Courier New" w:cs="Courier New"/>
          <w:b/>
          <w:bCs/>
        </w:rPr>
      </w:pPr>
    </w:p>
    <w:p w14:paraId="71056DA0" w14:textId="77777777" w:rsidR="00013261" w:rsidRPr="00013261" w:rsidRDefault="00013261" w:rsidP="00013261">
      <w:pPr>
        <w:jc w:val="center"/>
        <w:rPr>
          <w:rFonts w:ascii="Courier New" w:hAnsi="Courier New" w:cs="Courier New"/>
          <w:b/>
          <w:bCs/>
        </w:rPr>
      </w:pPr>
    </w:p>
    <w:p w14:paraId="784B7E45" w14:textId="77777777" w:rsidR="00013261" w:rsidRPr="00013261" w:rsidRDefault="00013261" w:rsidP="00013261">
      <w:pPr>
        <w:jc w:val="center"/>
        <w:rPr>
          <w:rFonts w:ascii="Courier New" w:hAnsi="Courier New" w:cs="Courier New"/>
          <w:b/>
          <w:bCs/>
        </w:rPr>
      </w:pPr>
    </w:p>
    <w:p w14:paraId="033813AF" w14:textId="77777777" w:rsidR="00013261" w:rsidRPr="00013261" w:rsidRDefault="00013261" w:rsidP="00013261">
      <w:pPr>
        <w:jc w:val="center"/>
        <w:rPr>
          <w:rFonts w:ascii="Courier New" w:hAnsi="Courier New" w:cs="Courier New"/>
          <w:b/>
          <w:bCs/>
        </w:rPr>
      </w:pPr>
    </w:p>
    <w:p w14:paraId="1957C25F" w14:textId="77777777" w:rsidR="00013261" w:rsidRPr="00013261" w:rsidRDefault="00013261" w:rsidP="00013261">
      <w:pPr>
        <w:jc w:val="center"/>
        <w:rPr>
          <w:rFonts w:ascii="Courier New" w:hAnsi="Courier New" w:cs="Courier New"/>
          <w:b/>
          <w:bCs/>
        </w:rPr>
      </w:pPr>
    </w:p>
    <w:p w14:paraId="56C866EB" w14:textId="77777777" w:rsidR="00013261" w:rsidRPr="00013261" w:rsidRDefault="00013261" w:rsidP="00013261">
      <w:pPr>
        <w:jc w:val="center"/>
        <w:rPr>
          <w:rFonts w:ascii="Courier New" w:hAnsi="Courier New" w:cs="Courier New"/>
          <w:b/>
          <w:bCs/>
        </w:rPr>
      </w:pPr>
    </w:p>
    <w:p w14:paraId="6EF6C557" w14:textId="77777777" w:rsidR="00013261" w:rsidRPr="00013261" w:rsidRDefault="00013261" w:rsidP="00013261">
      <w:pPr>
        <w:jc w:val="center"/>
        <w:rPr>
          <w:rFonts w:ascii="Courier New" w:hAnsi="Courier New" w:cs="Courier New"/>
          <w:b/>
          <w:bCs/>
        </w:rPr>
      </w:pPr>
    </w:p>
    <w:p w14:paraId="1AAD2E6F" w14:textId="77777777" w:rsidR="00013261" w:rsidRPr="00013261" w:rsidRDefault="00013261" w:rsidP="00013261">
      <w:pPr>
        <w:jc w:val="center"/>
        <w:rPr>
          <w:rFonts w:ascii="Courier New" w:hAnsi="Courier New" w:cs="Courier New"/>
          <w:b/>
          <w:bCs/>
        </w:rPr>
      </w:pPr>
    </w:p>
    <w:p w14:paraId="71DE80EC" w14:textId="77777777" w:rsidR="00013261" w:rsidRPr="00013261" w:rsidRDefault="00013261" w:rsidP="00013261">
      <w:pPr>
        <w:jc w:val="center"/>
        <w:rPr>
          <w:rFonts w:ascii="Courier New" w:hAnsi="Courier New" w:cs="Courier New"/>
          <w:b/>
          <w:bCs/>
        </w:rPr>
      </w:pPr>
    </w:p>
    <w:p w14:paraId="53591934" w14:textId="77777777" w:rsidR="00013261" w:rsidRPr="00013261" w:rsidRDefault="00013261" w:rsidP="00013261">
      <w:pPr>
        <w:jc w:val="center"/>
        <w:rPr>
          <w:rFonts w:ascii="Courier New" w:hAnsi="Courier New" w:cs="Courier New"/>
          <w:b/>
          <w:bCs/>
        </w:rPr>
      </w:pPr>
    </w:p>
    <w:p w14:paraId="61BD76B7" w14:textId="77777777" w:rsidR="00013261" w:rsidRPr="00013261" w:rsidRDefault="00013261" w:rsidP="00013261">
      <w:pPr>
        <w:jc w:val="center"/>
        <w:rPr>
          <w:rFonts w:ascii="Courier New" w:hAnsi="Courier New" w:cs="Courier New"/>
          <w:b/>
          <w:bCs/>
        </w:rPr>
      </w:pPr>
    </w:p>
    <w:p w14:paraId="1DBB8FE8" w14:textId="77777777" w:rsidR="00013261" w:rsidRPr="00013261" w:rsidRDefault="00013261" w:rsidP="00013261">
      <w:pPr>
        <w:jc w:val="center"/>
        <w:rPr>
          <w:rFonts w:ascii="Courier New" w:hAnsi="Courier New" w:cs="Courier New"/>
          <w:b/>
          <w:bCs/>
        </w:rPr>
      </w:pPr>
    </w:p>
    <w:p w14:paraId="0D6072AE" w14:textId="77777777" w:rsidR="00013261" w:rsidRPr="00013261" w:rsidRDefault="00013261" w:rsidP="00013261">
      <w:pPr>
        <w:jc w:val="center"/>
        <w:rPr>
          <w:rFonts w:ascii="Courier New" w:hAnsi="Courier New" w:cs="Courier New"/>
          <w:b/>
          <w:bCs/>
        </w:rPr>
      </w:pPr>
    </w:p>
    <w:p w14:paraId="7DDD9216" w14:textId="77777777" w:rsidR="00013261" w:rsidRPr="00013261" w:rsidRDefault="00013261" w:rsidP="00013261">
      <w:pPr>
        <w:jc w:val="center"/>
        <w:rPr>
          <w:rFonts w:ascii="Courier New" w:hAnsi="Courier New" w:cs="Courier New"/>
          <w:b/>
          <w:bCs/>
        </w:rPr>
      </w:pPr>
    </w:p>
    <w:p w14:paraId="31994772" w14:textId="77777777" w:rsidR="00013261" w:rsidRPr="00013261" w:rsidRDefault="00013261" w:rsidP="00013261">
      <w:pPr>
        <w:jc w:val="center"/>
        <w:rPr>
          <w:rFonts w:ascii="Courier New" w:hAnsi="Courier New" w:cs="Courier New"/>
          <w:b/>
          <w:bCs/>
        </w:rPr>
      </w:pPr>
    </w:p>
    <w:p w14:paraId="790C0E9A" w14:textId="77777777" w:rsidR="00013261" w:rsidRPr="00013261" w:rsidRDefault="00013261" w:rsidP="00013261">
      <w:pPr>
        <w:jc w:val="center"/>
        <w:rPr>
          <w:rFonts w:ascii="Courier New" w:hAnsi="Courier New" w:cs="Courier New"/>
          <w:b/>
          <w:bCs/>
        </w:rPr>
      </w:pPr>
    </w:p>
    <w:p w14:paraId="35406223" w14:textId="77777777" w:rsidR="00013261" w:rsidRPr="00013261" w:rsidRDefault="00013261" w:rsidP="00013261">
      <w:pPr>
        <w:jc w:val="center"/>
        <w:rPr>
          <w:rFonts w:ascii="Courier New" w:hAnsi="Courier New" w:cs="Courier New"/>
          <w:b/>
          <w:bCs/>
        </w:rPr>
      </w:pPr>
    </w:p>
    <w:p w14:paraId="61211CE3" w14:textId="77777777" w:rsidR="00013261" w:rsidRPr="00013261" w:rsidRDefault="00013261" w:rsidP="00013261">
      <w:pPr>
        <w:jc w:val="center"/>
        <w:rPr>
          <w:rFonts w:ascii="Courier New" w:hAnsi="Courier New" w:cs="Courier New"/>
          <w:b/>
          <w:bCs/>
        </w:rPr>
      </w:pPr>
    </w:p>
    <w:p w14:paraId="4E5E104C" w14:textId="77777777" w:rsidR="00013261" w:rsidRPr="00013261" w:rsidRDefault="00013261" w:rsidP="00013261">
      <w:pPr>
        <w:jc w:val="center"/>
        <w:rPr>
          <w:rFonts w:ascii="Courier New" w:hAnsi="Courier New" w:cs="Courier New"/>
          <w:b/>
          <w:bCs/>
        </w:rPr>
      </w:pPr>
      <w:r w:rsidRPr="00013261">
        <w:rPr>
          <w:rFonts w:ascii="Courier New" w:hAnsi="Courier New" w:cs="Courier New"/>
          <w:b/>
          <w:bCs/>
        </w:rPr>
        <w:lastRenderedPageBreak/>
        <w:t>ANEXO II</w:t>
      </w:r>
    </w:p>
    <w:p w14:paraId="04336F59" w14:textId="77777777" w:rsidR="00013261" w:rsidRPr="00013261" w:rsidRDefault="00013261" w:rsidP="00013261">
      <w:pPr>
        <w:jc w:val="center"/>
        <w:rPr>
          <w:rFonts w:ascii="Courier New" w:hAnsi="Courier New" w:cs="Courier New"/>
          <w:b/>
          <w:bCs/>
        </w:rPr>
      </w:pPr>
      <w:r w:rsidRPr="00013261">
        <w:rPr>
          <w:rFonts w:ascii="Courier New" w:hAnsi="Courier New" w:cs="Courier New"/>
          <w:b/>
          <w:bCs/>
        </w:rPr>
        <w:t>INDICADORES</w:t>
      </w:r>
    </w:p>
    <w:p w14:paraId="444367E6" w14:textId="77777777" w:rsidR="00013261" w:rsidRPr="00013261" w:rsidRDefault="00013261" w:rsidP="00013261">
      <w:pPr>
        <w:jc w:val="center"/>
        <w:rPr>
          <w:rFonts w:ascii="Courier New" w:hAnsi="Courier New" w:cs="Courier New"/>
          <w:b/>
          <w:bCs/>
        </w:rPr>
      </w:pPr>
    </w:p>
    <w:tbl>
      <w:tblPr>
        <w:tblStyle w:val="Tabelacomgrade"/>
        <w:tblW w:w="0" w:type="auto"/>
        <w:tblInd w:w="487" w:type="dxa"/>
        <w:tblLook w:val="04A0" w:firstRow="1" w:lastRow="0" w:firstColumn="1" w:lastColumn="0" w:noHBand="0" w:noVBand="1"/>
      </w:tblPr>
      <w:tblGrid>
        <w:gridCol w:w="2405"/>
        <w:gridCol w:w="5954"/>
      </w:tblGrid>
      <w:tr w:rsidR="00013261" w:rsidRPr="00013261" w14:paraId="3406DF4E" w14:textId="77777777" w:rsidTr="00013261">
        <w:tc>
          <w:tcPr>
            <w:tcW w:w="2405" w:type="dxa"/>
          </w:tcPr>
          <w:p w14:paraId="68F5AFBB" w14:textId="77777777" w:rsidR="00013261" w:rsidRPr="00013261" w:rsidRDefault="00013261" w:rsidP="00AB3E2A">
            <w:pPr>
              <w:jc w:val="center"/>
              <w:rPr>
                <w:rFonts w:ascii="Courier New" w:hAnsi="Courier New" w:cs="Courier New"/>
                <w:b/>
                <w:bCs/>
              </w:rPr>
            </w:pPr>
            <w:r w:rsidRPr="00013261">
              <w:rPr>
                <w:rFonts w:ascii="Courier New" w:hAnsi="Courier New" w:cs="Courier New"/>
                <w:b/>
                <w:bCs/>
              </w:rPr>
              <w:t>AÇÕES ESTRATEGICAS</w:t>
            </w:r>
          </w:p>
          <w:p w14:paraId="34637638" w14:textId="77777777" w:rsidR="00013261" w:rsidRPr="00013261" w:rsidRDefault="00013261" w:rsidP="00AB3E2A">
            <w:pPr>
              <w:jc w:val="center"/>
              <w:rPr>
                <w:rFonts w:ascii="Courier New" w:hAnsi="Courier New" w:cs="Courier New"/>
                <w:b/>
                <w:bCs/>
              </w:rPr>
            </w:pPr>
          </w:p>
        </w:tc>
        <w:tc>
          <w:tcPr>
            <w:tcW w:w="5954" w:type="dxa"/>
          </w:tcPr>
          <w:p w14:paraId="66BB21A7" w14:textId="77777777" w:rsidR="00013261" w:rsidRPr="00013261" w:rsidRDefault="00013261" w:rsidP="00AB3E2A">
            <w:pPr>
              <w:jc w:val="center"/>
              <w:rPr>
                <w:rFonts w:ascii="Courier New" w:hAnsi="Courier New" w:cs="Courier New"/>
                <w:b/>
                <w:bCs/>
              </w:rPr>
            </w:pPr>
            <w:r w:rsidRPr="00013261">
              <w:rPr>
                <w:rFonts w:ascii="Courier New" w:hAnsi="Courier New" w:cs="Courier New"/>
                <w:b/>
                <w:bCs/>
              </w:rPr>
              <w:t>INDICADOR</w:t>
            </w:r>
          </w:p>
        </w:tc>
      </w:tr>
      <w:tr w:rsidR="00013261" w:rsidRPr="00013261" w14:paraId="30AAA402" w14:textId="77777777" w:rsidTr="00013261">
        <w:tc>
          <w:tcPr>
            <w:tcW w:w="2405" w:type="dxa"/>
          </w:tcPr>
          <w:p w14:paraId="06B192CC" w14:textId="77777777" w:rsidR="00013261" w:rsidRPr="00013261" w:rsidRDefault="00013261" w:rsidP="00AB3E2A">
            <w:pPr>
              <w:jc w:val="center"/>
              <w:rPr>
                <w:rFonts w:ascii="Courier New" w:hAnsi="Courier New" w:cs="Courier New"/>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 </w:t>
            </w:r>
            <w:r w:rsidRPr="00013261">
              <w:rPr>
                <w:rFonts w:ascii="Courier New" w:hAnsi="Courier New" w:cs="Courier New"/>
                <w:b/>
                <w:bCs/>
              </w:rPr>
              <w:t>1</w:t>
            </w:r>
          </w:p>
        </w:tc>
        <w:tc>
          <w:tcPr>
            <w:tcW w:w="5954" w:type="dxa"/>
          </w:tcPr>
          <w:p w14:paraId="65595F51" w14:textId="77777777" w:rsidR="00013261" w:rsidRPr="00013261" w:rsidRDefault="00013261" w:rsidP="00AB3E2A">
            <w:pPr>
              <w:jc w:val="center"/>
              <w:rPr>
                <w:rFonts w:ascii="Courier New" w:hAnsi="Courier New" w:cs="Courier New"/>
              </w:rPr>
            </w:pPr>
            <w:r w:rsidRPr="00013261">
              <w:rPr>
                <w:rFonts w:ascii="Courier New" w:hAnsi="Courier New" w:cs="Courier New"/>
              </w:rPr>
              <w:t>Cobertura de primeira consulta odontológica programada.</w:t>
            </w:r>
          </w:p>
        </w:tc>
      </w:tr>
      <w:tr w:rsidR="00013261" w:rsidRPr="00013261" w14:paraId="0AF44DA7" w14:textId="77777777" w:rsidTr="00013261">
        <w:tc>
          <w:tcPr>
            <w:tcW w:w="2405" w:type="dxa"/>
          </w:tcPr>
          <w:p w14:paraId="1D62A4B0" w14:textId="77777777" w:rsidR="00013261" w:rsidRPr="00013261" w:rsidRDefault="00013261" w:rsidP="00AB3E2A">
            <w:pPr>
              <w:jc w:val="center"/>
              <w:rPr>
                <w:rFonts w:ascii="Courier New" w:hAnsi="Courier New" w:cs="Courier New"/>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 </w:t>
            </w:r>
            <w:r w:rsidRPr="00013261">
              <w:rPr>
                <w:rFonts w:ascii="Courier New" w:hAnsi="Courier New" w:cs="Courier New"/>
                <w:b/>
                <w:bCs/>
              </w:rPr>
              <w:t>2</w:t>
            </w:r>
          </w:p>
        </w:tc>
        <w:tc>
          <w:tcPr>
            <w:tcW w:w="5954" w:type="dxa"/>
          </w:tcPr>
          <w:p w14:paraId="6C54C41C" w14:textId="77777777" w:rsidR="00013261" w:rsidRPr="00013261" w:rsidRDefault="00013261" w:rsidP="00AB3E2A">
            <w:pPr>
              <w:jc w:val="center"/>
              <w:rPr>
                <w:rFonts w:ascii="Courier New" w:hAnsi="Courier New" w:cs="Courier New"/>
              </w:rPr>
            </w:pPr>
            <w:r w:rsidRPr="00013261">
              <w:rPr>
                <w:rFonts w:ascii="Courier New" w:hAnsi="Courier New" w:cs="Courier New"/>
              </w:rPr>
              <w:t>Razão entre tratamentos concluídos e primeiras consultas odontológicas programadas;</w:t>
            </w:r>
          </w:p>
        </w:tc>
      </w:tr>
      <w:tr w:rsidR="00013261" w:rsidRPr="00013261" w14:paraId="0BF54275" w14:textId="77777777" w:rsidTr="00013261">
        <w:tc>
          <w:tcPr>
            <w:tcW w:w="2405" w:type="dxa"/>
          </w:tcPr>
          <w:p w14:paraId="5953AD4C" w14:textId="77777777" w:rsidR="00013261" w:rsidRPr="00013261" w:rsidRDefault="00013261" w:rsidP="00AB3E2A">
            <w:pPr>
              <w:jc w:val="center"/>
              <w:rPr>
                <w:rFonts w:ascii="Courier New" w:hAnsi="Courier New" w:cs="Courier New"/>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 </w:t>
            </w:r>
            <w:r w:rsidRPr="00013261">
              <w:rPr>
                <w:rFonts w:ascii="Courier New" w:hAnsi="Courier New" w:cs="Courier New"/>
                <w:b/>
                <w:bCs/>
              </w:rPr>
              <w:t>3</w:t>
            </w:r>
          </w:p>
        </w:tc>
        <w:tc>
          <w:tcPr>
            <w:tcW w:w="5954" w:type="dxa"/>
          </w:tcPr>
          <w:p w14:paraId="7A2C2E33" w14:textId="77777777" w:rsidR="00013261" w:rsidRPr="00013261" w:rsidRDefault="00013261" w:rsidP="00AB3E2A">
            <w:pPr>
              <w:jc w:val="center"/>
              <w:rPr>
                <w:rFonts w:ascii="Courier New" w:hAnsi="Courier New" w:cs="Courier New"/>
              </w:rPr>
            </w:pPr>
            <w:r w:rsidRPr="00013261">
              <w:rPr>
                <w:rFonts w:ascii="Courier New" w:hAnsi="Courier New" w:cs="Courier New"/>
              </w:rPr>
              <w:t>Proporção de exodontias em relação ao total de procedimentos preventivos e curativos realizados;</w:t>
            </w:r>
          </w:p>
        </w:tc>
      </w:tr>
      <w:tr w:rsidR="00013261" w:rsidRPr="00013261" w14:paraId="0EAC0173" w14:textId="77777777" w:rsidTr="00013261">
        <w:tc>
          <w:tcPr>
            <w:tcW w:w="2405" w:type="dxa"/>
          </w:tcPr>
          <w:p w14:paraId="5B033395" w14:textId="77777777" w:rsidR="00013261" w:rsidRPr="00013261" w:rsidRDefault="00013261" w:rsidP="00AB3E2A">
            <w:pPr>
              <w:jc w:val="center"/>
              <w:rPr>
                <w:rFonts w:ascii="Courier New" w:hAnsi="Courier New" w:cs="Courier New"/>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 </w:t>
            </w:r>
            <w:r w:rsidRPr="00013261">
              <w:rPr>
                <w:rFonts w:ascii="Courier New" w:hAnsi="Courier New" w:cs="Courier New"/>
                <w:b/>
                <w:bCs/>
              </w:rPr>
              <w:t>4</w:t>
            </w:r>
          </w:p>
        </w:tc>
        <w:tc>
          <w:tcPr>
            <w:tcW w:w="5954" w:type="dxa"/>
          </w:tcPr>
          <w:p w14:paraId="24DEB3FF" w14:textId="77777777" w:rsidR="00013261" w:rsidRPr="00013261" w:rsidRDefault="00013261" w:rsidP="00AB3E2A">
            <w:pPr>
              <w:jc w:val="center"/>
              <w:rPr>
                <w:rFonts w:ascii="Courier New" w:hAnsi="Courier New" w:cs="Courier New"/>
              </w:rPr>
            </w:pPr>
            <w:r w:rsidRPr="00013261">
              <w:rPr>
                <w:rFonts w:ascii="Courier New" w:hAnsi="Courier New" w:cs="Courier New"/>
              </w:rPr>
              <w:t>Proporção de gestantes com atendimento odontológico realizado na APS em relação ao total de gestantes;</w:t>
            </w:r>
          </w:p>
        </w:tc>
      </w:tr>
      <w:tr w:rsidR="00013261" w:rsidRPr="00013261" w14:paraId="59CAE571" w14:textId="77777777" w:rsidTr="00013261">
        <w:tc>
          <w:tcPr>
            <w:tcW w:w="2405" w:type="dxa"/>
          </w:tcPr>
          <w:p w14:paraId="77C05B03" w14:textId="77777777" w:rsidR="00013261" w:rsidRPr="00013261" w:rsidRDefault="00013261" w:rsidP="00AB3E2A">
            <w:pPr>
              <w:jc w:val="center"/>
              <w:rPr>
                <w:rFonts w:ascii="Courier New" w:hAnsi="Courier New" w:cs="Courier New"/>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 </w:t>
            </w:r>
            <w:r w:rsidRPr="00013261">
              <w:rPr>
                <w:rFonts w:ascii="Courier New" w:hAnsi="Courier New" w:cs="Courier New"/>
                <w:b/>
                <w:bCs/>
              </w:rPr>
              <w:t>5</w:t>
            </w:r>
          </w:p>
        </w:tc>
        <w:tc>
          <w:tcPr>
            <w:tcW w:w="5954" w:type="dxa"/>
          </w:tcPr>
          <w:p w14:paraId="297071CF" w14:textId="77777777" w:rsidR="00013261" w:rsidRPr="00013261" w:rsidRDefault="00013261" w:rsidP="00AB3E2A">
            <w:pPr>
              <w:jc w:val="center"/>
              <w:rPr>
                <w:rFonts w:ascii="Courier New" w:hAnsi="Courier New" w:cs="Courier New"/>
              </w:rPr>
            </w:pPr>
            <w:r w:rsidRPr="00013261">
              <w:rPr>
                <w:rFonts w:ascii="Courier New" w:hAnsi="Courier New" w:cs="Courier New"/>
              </w:rPr>
              <w:t xml:space="preserve">Proporção de pessoas beneficiadas em ação coletiva de escovação dental supervisionada em relação ao total de pessoas cadastradas na </w:t>
            </w:r>
            <w:proofErr w:type="spellStart"/>
            <w:r w:rsidRPr="00013261">
              <w:rPr>
                <w:rFonts w:ascii="Courier New" w:hAnsi="Courier New" w:cs="Courier New"/>
              </w:rPr>
              <w:t>eSB</w:t>
            </w:r>
            <w:proofErr w:type="spellEnd"/>
            <w:r w:rsidRPr="00013261">
              <w:rPr>
                <w:rFonts w:ascii="Courier New" w:hAnsi="Courier New" w:cs="Courier New"/>
              </w:rPr>
              <w:t>;</w:t>
            </w:r>
          </w:p>
        </w:tc>
      </w:tr>
      <w:tr w:rsidR="00013261" w:rsidRPr="00013261" w14:paraId="018E15F5" w14:textId="77777777" w:rsidTr="00013261">
        <w:tc>
          <w:tcPr>
            <w:tcW w:w="2405" w:type="dxa"/>
          </w:tcPr>
          <w:p w14:paraId="57D118AF" w14:textId="77777777" w:rsidR="00013261" w:rsidRPr="00013261" w:rsidRDefault="00013261" w:rsidP="00AB3E2A">
            <w:pPr>
              <w:jc w:val="center"/>
              <w:rPr>
                <w:rFonts w:ascii="Courier New" w:hAnsi="Courier New" w:cs="Courier New"/>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 </w:t>
            </w:r>
            <w:r w:rsidRPr="00013261">
              <w:rPr>
                <w:rFonts w:ascii="Courier New" w:hAnsi="Courier New" w:cs="Courier New"/>
                <w:b/>
                <w:bCs/>
              </w:rPr>
              <w:t>6</w:t>
            </w:r>
          </w:p>
        </w:tc>
        <w:tc>
          <w:tcPr>
            <w:tcW w:w="5954" w:type="dxa"/>
          </w:tcPr>
          <w:p w14:paraId="0BACDC5A" w14:textId="77777777" w:rsidR="00013261" w:rsidRPr="00013261" w:rsidRDefault="00013261" w:rsidP="00AB3E2A">
            <w:pPr>
              <w:jc w:val="center"/>
              <w:rPr>
                <w:rFonts w:ascii="Courier New" w:hAnsi="Courier New" w:cs="Courier New"/>
              </w:rPr>
            </w:pPr>
            <w:r w:rsidRPr="00013261">
              <w:rPr>
                <w:rFonts w:ascii="Courier New" w:hAnsi="Courier New" w:cs="Courier New"/>
              </w:rPr>
              <w:t>Proporção de crianças beneficiarias do Bolsa Família com atendimento odontológico realizado na APS em relação ao total de crianças beneficiarias do Bolsa Família.</w:t>
            </w:r>
          </w:p>
        </w:tc>
      </w:tr>
      <w:tr w:rsidR="00013261" w:rsidRPr="00013261" w14:paraId="1A7C3319" w14:textId="77777777" w:rsidTr="00013261">
        <w:tc>
          <w:tcPr>
            <w:tcW w:w="2405" w:type="dxa"/>
          </w:tcPr>
          <w:p w14:paraId="42ED0064" w14:textId="77777777" w:rsidR="00013261" w:rsidRPr="00013261" w:rsidRDefault="00013261" w:rsidP="00AB3E2A">
            <w:pPr>
              <w:jc w:val="center"/>
              <w:rPr>
                <w:rFonts w:ascii="Courier New" w:hAnsi="Courier New" w:cs="Courier New"/>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 </w:t>
            </w:r>
            <w:r w:rsidRPr="00013261">
              <w:rPr>
                <w:rFonts w:ascii="Courier New" w:hAnsi="Courier New" w:cs="Courier New"/>
                <w:b/>
                <w:bCs/>
              </w:rPr>
              <w:t>7</w:t>
            </w:r>
            <w:r w:rsidRPr="00013261">
              <w:rPr>
                <w:rFonts w:ascii="Courier New" w:hAnsi="Courier New" w:cs="Courier New"/>
              </w:rPr>
              <w:t xml:space="preserve"> </w:t>
            </w:r>
          </w:p>
        </w:tc>
        <w:tc>
          <w:tcPr>
            <w:tcW w:w="5954" w:type="dxa"/>
          </w:tcPr>
          <w:p w14:paraId="1934D280" w14:textId="77777777" w:rsidR="00013261" w:rsidRPr="00013261" w:rsidRDefault="00013261" w:rsidP="00AB3E2A">
            <w:pPr>
              <w:jc w:val="center"/>
              <w:rPr>
                <w:rFonts w:ascii="Courier New" w:hAnsi="Courier New" w:cs="Courier New"/>
              </w:rPr>
            </w:pPr>
            <w:r w:rsidRPr="00013261">
              <w:rPr>
                <w:rFonts w:ascii="Courier New" w:hAnsi="Courier New" w:cs="Courier New"/>
              </w:rPr>
              <w:t xml:space="preserve">Proporção de atendimentos individuais pela </w:t>
            </w:r>
            <w:proofErr w:type="spellStart"/>
            <w:r w:rsidRPr="00013261">
              <w:rPr>
                <w:rFonts w:ascii="Courier New" w:hAnsi="Courier New" w:cs="Courier New"/>
              </w:rPr>
              <w:t>eSB</w:t>
            </w:r>
            <w:proofErr w:type="spellEnd"/>
            <w:r w:rsidRPr="00013261">
              <w:rPr>
                <w:rFonts w:ascii="Courier New" w:hAnsi="Courier New" w:cs="Courier New"/>
              </w:rPr>
              <w:t xml:space="preserve"> em relação ao total de atendimentos odontológicos.</w:t>
            </w:r>
          </w:p>
        </w:tc>
      </w:tr>
    </w:tbl>
    <w:p w14:paraId="29C0FB35" w14:textId="77777777" w:rsidR="00013261" w:rsidRPr="00013261" w:rsidRDefault="00013261" w:rsidP="00013261">
      <w:pPr>
        <w:jc w:val="center"/>
        <w:rPr>
          <w:rFonts w:ascii="Courier New" w:hAnsi="Courier New" w:cs="Courier New"/>
          <w:b/>
          <w:bCs/>
        </w:rPr>
      </w:pPr>
    </w:p>
    <w:tbl>
      <w:tblPr>
        <w:tblStyle w:val="Tabelacomgrade"/>
        <w:tblW w:w="0" w:type="auto"/>
        <w:tblInd w:w="487" w:type="dxa"/>
        <w:tblLook w:val="04A0" w:firstRow="1" w:lastRow="0" w:firstColumn="1" w:lastColumn="0" w:noHBand="0" w:noVBand="1"/>
      </w:tblPr>
      <w:tblGrid>
        <w:gridCol w:w="2405"/>
        <w:gridCol w:w="5954"/>
      </w:tblGrid>
      <w:tr w:rsidR="00013261" w:rsidRPr="00013261" w14:paraId="4E7DF76F" w14:textId="77777777" w:rsidTr="00013261">
        <w:tc>
          <w:tcPr>
            <w:tcW w:w="2405" w:type="dxa"/>
          </w:tcPr>
          <w:p w14:paraId="6B71F1C6" w14:textId="77777777" w:rsidR="00013261" w:rsidRPr="00013261" w:rsidRDefault="00013261" w:rsidP="00AB3E2A">
            <w:pPr>
              <w:jc w:val="center"/>
              <w:rPr>
                <w:rFonts w:ascii="Courier New" w:hAnsi="Courier New" w:cs="Courier New"/>
                <w:b/>
                <w:bCs/>
              </w:rPr>
            </w:pPr>
            <w:r w:rsidRPr="00013261">
              <w:rPr>
                <w:rFonts w:ascii="Courier New" w:hAnsi="Courier New" w:cs="Courier New"/>
                <w:b/>
                <w:bCs/>
              </w:rPr>
              <w:t>AÇÕES AMPLIADAS</w:t>
            </w:r>
          </w:p>
          <w:p w14:paraId="0D552AC0" w14:textId="77777777" w:rsidR="00013261" w:rsidRPr="00013261" w:rsidRDefault="00013261" w:rsidP="00AB3E2A">
            <w:pPr>
              <w:jc w:val="center"/>
              <w:rPr>
                <w:rFonts w:ascii="Courier New" w:hAnsi="Courier New" w:cs="Courier New"/>
                <w:b/>
                <w:bCs/>
              </w:rPr>
            </w:pPr>
          </w:p>
        </w:tc>
        <w:tc>
          <w:tcPr>
            <w:tcW w:w="5954" w:type="dxa"/>
          </w:tcPr>
          <w:p w14:paraId="1755B7EF" w14:textId="77777777" w:rsidR="00013261" w:rsidRPr="00013261" w:rsidRDefault="00013261" w:rsidP="00AB3E2A">
            <w:pPr>
              <w:jc w:val="center"/>
              <w:rPr>
                <w:rFonts w:ascii="Courier New" w:hAnsi="Courier New" w:cs="Courier New"/>
                <w:b/>
                <w:bCs/>
              </w:rPr>
            </w:pPr>
            <w:r w:rsidRPr="00013261">
              <w:rPr>
                <w:rFonts w:ascii="Courier New" w:hAnsi="Courier New" w:cs="Courier New"/>
                <w:b/>
                <w:bCs/>
              </w:rPr>
              <w:t>INDICADOR</w:t>
            </w:r>
          </w:p>
        </w:tc>
      </w:tr>
      <w:tr w:rsidR="00013261" w:rsidRPr="00013261" w14:paraId="7C417ACF" w14:textId="77777777" w:rsidTr="00013261">
        <w:tc>
          <w:tcPr>
            <w:tcW w:w="2405" w:type="dxa"/>
          </w:tcPr>
          <w:p w14:paraId="518A2C39" w14:textId="77777777" w:rsidR="00013261" w:rsidRPr="00013261" w:rsidRDefault="00013261" w:rsidP="00AB3E2A">
            <w:pPr>
              <w:jc w:val="center"/>
              <w:rPr>
                <w:rFonts w:ascii="Courier New" w:hAnsi="Courier New" w:cs="Courier New"/>
                <w:b/>
                <w:bCs/>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w:t>
            </w:r>
            <w:r w:rsidRPr="00013261">
              <w:rPr>
                <w:rFonts w:ascii="Courier New" w:hAnsi="Courier New" w:cs="Courier New"/>
                <w:b/>
                <w:bCs/>
              </w:rPr>
              <w:t xml:space="preserve">: 1 </w:t>
            </w:r>
          </w:p>
        </w:tc>
        <w:tc>
          <w:tcPr>
            <w:tcW w:w="5954" w:type="dxa"/>
          </w:tcPr>
          <w:p w14:paraId="3CCF6AD0" w14:textId="77777777" w:rsidR="00013261" w:rsidRPr="00013261" w:rsidRDefault="00013261" w:rsidP="00AB3E2A">
            <w:pPr>
              <w:jc w:val="center"/>
              <w:rPr>
                <w:rFonts w:ascii="Courier New" w:hAnsi="Courier New" w:cs="Courier New"/>
              </w:rPr>
            </w:pPr>
            <w:r w:rsidRPr="00013261">
              <w:rPr>
                <w:rFonts w:ascii="Courier New" w:hAnsi="Courier New" w:cs="Courier New"/>
              </w:rPr>
              <w:t>Proporção de atendimentos odontológicos individuais preventivos em relação ao total de procedimentos odontológicos individuais.</w:t>
            </w:r>
          </w:p>
        </w:tc>
      </w:tr>
      <w:tr w:rsidR="00013261" w:rsidRPr="00013261" w14:paraId="3913765D" w14:textId="77777777" w:rsidTr="00013261">
        <w:tc>
          <w:tcPr>
            <w:tcW w:w="2405" w:type="dxa"/>
          </w:tcPr>
          <w:p w14:paraId="771161D0" w14:textId="77777777" w:rsidR="00013261" w:rsidRPr="00013261" w:rsidRDefault="00013261" w:rsidP="00AB3E2A">
            <w:pPr>
              <w:jc w:val="center"/>
              <w:rPr>
                <w:rFonts w:ascii="Courier New" w:hAnsi="Courier New" w:cs="Courier New"/>
                <w:b/>
                <w:bCs/>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w:t>
            </w:r>
            <w:r w:rsidRPr="00013261">
              <w:rPr>
                <w:rFonts w:ascii="Courier New" w:hAnsi="Courier New" w:cs="Courier New"/>
                <w:b/>
                <w:bCs/>
              </w:rPr>
              <w:t xml:space="preserve"> 2</w:t>
            </w:r>
          </w:p>
        </w:tc>
        <w:tc>
          <w:tcPr>
            <w:tcW w:w="5954" w:type="dxa"/>
          </w:tcPr>
          <w:p w14:paraId="70E26A43" w14:textId="77777777" w:rsidR="00013261" w:rsidRPr="00013261" w:rsidRDefault="00013261" w:rsidP="00AB3E2A">
            <w:pPr>
              <w:jc w:val="center"/>
              <w:rPr>
                <w:rFonts w:ascii="Courier New" w:hAnsi="Courier New" w:cs="Courier New"/>
              </w:rPr>
            </w:pPr>
            <w:r w:rsidRPr="00013261">
              <w:rPr>
                <w:rFonts w:ascii="Courier New" w:hAnsi="Courier New" w:cs="Courier New"/>
              </w:rPr>
              <w:t xml:space="preserve">Proporção de atendimentos restauradores </w:t>
            </w:r>
            <w:proofErr w:type="spellStart"/>
            <w:r w:rsidRPr="00013261">
              <w:rPr>
                <w:rFonts w:ascii="Courier New" w:hAnsi="Courier New" w:cs="Courier New"/>
              </w:rPr>
              <w:t>atraumáticos</w:t>
            </w:r>
            <w:proofErr w:type="spellEnd"/>
            <w:r w:rsidRPr="00013261">
              <w:rPr>
                <w:rFonts w:ascii="Courier New" w:hAnsi="Courier New" w:cs="Courier New"/>
              </w:rPr>
              <w:t xml:space="preserve"> – ART em relação ao total de tratamentos restauradores.</w:t>
            </w:r>
          </w:p>
        </w:tc>
      </w:tr>
      <w:tr w:rsidR="00013261" w:rsidRPr="00013261" w14:paraId="31F64030" w14:textId="77777777" w:rsidTr="00013261">
        <w:tc>
          <w:tcPr>
            <w:tcW w:w="2405" w:type="dxa"/>
          </w:tcPr>
          <w:p w14:paraId="3AB0A886" w14:textId="77777777" w:rsidR="00013261" w:rsidRPr="00013261" w:rsidRDefault="00013261" w:rsidP="00AB3E2A">
            <w:pPr>
              <w:jc w:val="center"/>
              <w:rPr>
                <w:rFonts w:ascii="Courier New" w:hAnsi="Courier New" w:cs="Courier New"/>
                <w:b/>
                <w:bCs/>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w:t>
            </w:r>
            <w:r w:rsidRPr="00013261">
              <w:rPr>
                <w:rFonts w:ascii="Courier New" w:hAnsi="Courier New" w:cs="Courier New"/>
                <w:b/>
                <w:bCs/>
              </w:rPr>
              <w:t xml:space="preserve"> 3</w:t>
            </w:r>
          </w:p>
        </w:tc>
        <w:tc>
          <w:tcPr>
            <w:tcW w:w="5954" w:type="dxa"/>
          </w:tcPr>
          <w:p w14:paraId="263DF53F" w14:textId="77777777" w:rsidR="00013261" w:rsidRPr="00013261" w:rsidRDefault="00013261" w:rsidP="00AB3E2A">
            <w:pPr>
              <w:jc w:val="center"/>
              <w:rPr>
                <w:rFonts w:ascii="Courier New" w:hAnsi="Courier New" w:cs="Courier New"/>
              </w:rPr>
            </w:pPr>
            <w:r w:rsidRPr="00013261">
              <w:rPr>
                <w:rFonts w:ascii="Courier New" w:hAnsi="Courier New" w:cs="Courier New"/>
              </w:rPr>
              <w:t xml:space="preserve">Proporção de atendimentos domiciliares realizados pela </w:t>
            </w:r>
            <w:proofErr w:type="spellStart"/>
            <w:r w:rsidRPr="00013261">
              <w:rPr>
                <w:rFonts w:ascii="Courier New" w:hAnsi="Courier New" w:cs="Courier New"/>
              </w:rPr>
              <w:t>eSB</w:t>
            </w:r>
            <w:proofErr w:type="spellEnd"/>
            <w:r w:rsidRPr="00013261">
              <w:rPr>
                <w:rFonts w:ascii="Courier New" w:hAnsi="Courier New" w:cs="Courier New"/>
              </w:rPr>
              <w:t xml:space="preserve"> em relação ao total de atendimentos odontológicos individuais.</w:t>
            </w:r>
          </w:p>
        </w:tc>
      </w:tr>
      <w:tr w:rsidR="00013261" w:rsidRPr="00013261" w14:paraId="618BC701" w14:textId="77777777" w:rsidTr="00013261">
        <w:tc>
          <w:tcPr>
            <w:tcW w:w="2405" w:type="dxa"/>
          </w:tcPr>
          <w:p w14:paraId="4F094428" w14:textId="77777777" w:rsidR="00013261" w:rsidRPr="00013261" w:rsidRDefault="00013261" w:rsidP="00AB3E2A">
            <w:pPr>
              <w:jc w:val="center"/>
              <w:rPr>
                <w:rFonts w:ascii="Courier New" w:hAnsi="Courier New" w:cs="Courier New"/>
                <w:b/>
                <w:bCs/>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w:t>
            </w:r>
            <w:r w:rsidRPr="00013261">
              <w:rPr>
                <w:rFonts w:ascii="Courier New" w:hAnsi="Courier New" w:cs="Courier New"/>
                <w:b/>
                <w:bCs/>
              </w:rPr>
              <w:t xml:space="preserve"> 4</w:t>
            </w:r>
          </w:p>
        </w:tc>
        <w:tc>
          <w:tcPr>
            <w:tcW w:w="5954" w:type="dxa"/>
          </w:tcPr>
          <w:p w14:paraId="3188A0C1" w14:textId="77777777" w:rsidR="00013261" w:rsidRPr="00013261" w:rsidRDefault="00013261" w:rsidP="00AB3E2A">
            <w:pPr>
              <w:jc w:val="center"/>
              <w:rPr>
                <w:rFonts w:ascii="Courier New" w:hAnsi="Courier New" w:cs="Courier New"/>
              </w:rPr>
            </w:pPr>
            <w:r w:rsidRPr="00013261">
              <w:rPr>
                <w:rFonts w:ascii="Courier New" w:hAnsi="Courier New" w:cs="Courier New"/>
              </w:rPr>
              <w:t xml:space="preserve">Proporção de agendamentos pela </w:t>
            </w:r>
            <w:proofErr w:type="spellStart"/>
            <w:r w:rsidRPr="00013261">
              <w:rPr>
                <w:rFonts w:ascii="Courier New" w:hAnsi="Courier New" w:cs="Courier New"/>
              </w:rPr>
              <w:t>eSB</w:t>
            </w:r>
            <w:proofErr w:type="spellEnd"/>
            <w:r w:rsidRPr="00013261">
              <w:rPr>
                <w:rFonts w:ascii="Courier New" w:hAnsi="Courier New" w:cs="Courier New"/>
              </w:rPr>
              <w:t xml:space="preserve"> em até 72 horas.</w:t>
            </w:r>
          </w:p>
        </w:tc>
      </w:tr>
      <w:tr w:rsidR="00013261" w:rsidRPr="00013261" w14:paraId="2F8DF5A0" w14:textId="77777777" w:rsidTr="00013261">
        <w:tc>
          <w:tcPr>
            <w:tcW w:w="2405" w:type="dxa"/>
          </w:tcPr>
          <w:p w14:paraId="4A5E68B9" w14:textId="77777777" w:rsidR="00013261" w:rsidRPr="00013261" w:rsidRDefault="00013261" w:rsidP="00AB3E2A">
            <w:pPr>
              <w:jc w:val="center"/>
              <w:rPr>
                <w:rFonts w:ascii="Courier New" w:hAnsi="Courier New" w:cs="Courier New"/>
                <w:b/>
                <w:bCs/>
              </w:rPr>
            </w:pPr>
            <w:proofErr w:type="spellStart"/>
            <w:r w:rsidRPr="00013261">
              <w:rPr>
                <w:rFonts w:ascii="Courier New" w:hAnsi="Courier New" w:cs="Courier New"/>
              </w:rPr>
              <w:t>eSB</w:t>
            </w:r>
            <w:proofErr w:type="spellEnd"/>
            <w:r w:rsidRPr="00013261">
              <w:rPr>
                <w:rFonts w:ascii="Courier New" w:hAnsi="Courier New" w:cs="Courier New"/>
              </w:rPr>
              <w:t xml:space="preserve"> Modalidade I e II:</w:t>
            </w:r>
            <w:r w:rsidRPr="00013261">
              <w:rPr>
                <w:rFonts w:ascii="Courier New" w:hAnsi="Courier New" w:cs="Courier New"/>
                <w:b/>
                <w:bCs/>
              </w:rPr>
              <w:t xml:space="preserve"> 5 </w:t>
            </w:r>
          </w:p>
        </w:tc>
        <w:tc>
          <w:tcPr>
            <w:tcW w:w="5954" w:type="dxa"/>
          </w:tcPr>
          <w:p w14:paraId="22E4689C" w14:textId="77777777" w:rsidR="00013261" w:rsidRPr="00013261" w:rsidRDefault="00013261" w:rsidP="00AB3E2A">
            <w:pPr>
              <w:jc w:val="center"/>
              <w:rPr>
                <w:rFonts w:ascii="Courier New" w:hAnsi="Courier New" w:cs="Courier New"/>
              </w:rPr>
            </w:pPr>
            <w:r w:rsidRPr="00013261">
              <w:rPr>
                <w:rFonts w:ascii="Courier New" w:hAnsi="Courier New" w:cs="Courier New"/>
              </w:rPr>
              <w:t xml:space="preserve">Satisfação da pessoa atendida pela </w:t>
            </w:r>
            <w:proofErr w:type="spellStart"/>
            <w:r w:rsidRPr="00013261">
              <w:rPr>
                <w:rFonts w:ascii="Courier New" w:hAnsi="Courier New" w:cs="Courier New"/>
              </w:rPr>
              <w:t>eSB</w:t>
            </w:r>
            <w:proofErr w:type="spellEnd"/>
            <w:r w:rsidRPr="00013261">
              <w:rPr>
                <w:rFonts w:ascii="Courier New" w:hAnsi="Courier New" w:cs="Courier New"/>
              </w:rPr>
              <w:t>.</w:t>
            </w:r>
          </w:p>
        </w:tc>
      </w:tr>
    </w:tbl>
    <w:p w14:paraId="54C18CF5" w14:textId="77777777" w:rsidR="00A463AB" w:rsidRPr="008C03AF" w:rsidRDefault="00A463AB" w:rsidP="00A463AB">
      <w:pPr>
        <w:jc w:val="center"/>
        <w:rPr>
          <w:rFonts w:ascii="Courier New" w:eastAsia="Calibri" w:hAnsi="Courier New" w:cs="Courier New"/>
          <w:b/>
          <w:bCs/>
          <w:szCs w:val="24"/>
        </w:rPr>
      </w:pPr>
      <w:r w:rsidRPr="008C03AF">
        <w:rPr>
          <w:rFonts w:ascii="Courier New" w:eastAsia="Calibri" w:hAnsi="Courier New" w:cs="Courier New"/>
          <w:b/>
          <w:bCs/>
          <w:szCs w:val="24"/>
        </w:rPr>
        <w:lastRenderedPageBreak/>
        <w:t xml:space="preserve">= </w:t>
      </w:r>
      <w:r w:rsidRPr="008C03AF">
        <w:rPr>
          <w:rFonts w:ascii="Courier New" w:eastAsia="Calibri" w:hAnsi="Courier New" w:cs="Courier New"/>
          <w:b/>
          <w:bCs/>
          <w:szCs w:val="24"/>
          <w:u w:val="single"/>
        </w:rPr>
        <w:t>J U S T I F I C A T I V A</w:t>
      </w:r>
      <w:r w:rsidRPr="008C03AF">
        <w:rPr>
          <w:rFonts w:ascii="Courier New" w:eastAsia="Calibri" w:hAnsi="Courier New" w:cs="Courier New"/>
          <w:b/>
          <w:bCs/>
          <w:szCs w:val="24"/>
        </w:rPr>
        <w:t xml:space="preserve"> =</w:t>
      </w:r>
    </w:p>
    <w:p w14:paraId="20497131" w14:textId="77777777" w:rsidR="00A463AB" w:rsidRPr="008C03AF" w:rsidRDefault="00A463AB" w:rsidP="00A463AB">
      <w:pPr>
        <w:jc w:val="center"/>
        <w:rPr>
          <w:rFonts w:ascii="Courier New" w:eastAsia="Calibri" w:hAnsi="Courier New" w:cs="Courier New"/>
          <w:b/>
          <w:bCs/>
          <w:szCs w:val="24"/>
        </w:rPr>
      </w:pPr>
    </w:p>
    <w:p w14:paraId="4DF27820" w14:textId="77777777" w:rsidR="00777D48" w:rsidRPr="008C03AF" w:rsidRDefault="00777D48" w:rsidP="00777D48">
      <w:pPr>
        <w:jc w:val="both"/>
        <w:rPr>
          <w:rFonts w:ascii="Courier New" w:eastAsia="Calibri" w:hAnsi="Courier New" w:cs="Courier New"/>
          <w:b/>
          <w:bCs/>
          <w:szCs w:val="24"/>
        </w:rPr>
      </w:pPr>
      <w:r w:rsidRPr="008C03AF">
        <w:rPr>
          <w:rFonts w:ascii="Courier New" w:eastAsia="Calibri" w:hAnsi="Courier New" w:cs="Courier New"/>
          <w:b/>
          <w:bCs/>
          <w:szCs w:val="24"/>
        </w:rPr>
        <w:t xml:space="preserve">Ilmo. </w:t>
      </w:r>
      <w:proofErr w:type="spellStart"/>
      <w:r w:rsidRPr="008C03AF">
        <w:rPr>
          <w:rFonts w:ascii="Courier New" w:eastAsia="Calibri" w:hAnsi="Courier New" w:cs="Courier New"/>
          <w:b/>
          <w:bCs/>
          <w:szCs w:val="24"/>
        </w:rPr>
        <w:t>Sr</w:t>
      </w:r>
      <w:proofErr w:type="spellEnd"/>
    </w:p>
    <w:p w14:paraId="69F74794" w14:textId="77777777" w:rsidR="00777D48" w:rsidRPr="008C03AF" w:rsidRDefault="00777D48" w:rsidP="00777D48">
      <w:pPr>
        <w:jc w:val="both"/>
        <w:rPr>
          <w:rFonts w:ascii="Courier New" w:eastAsia="Calibri" w:hAnsi="Courier New" w:cs="Courier New"/>
          <w:b/>
          <w:bCs/>
          <w:szCs w:val="24"/>
        </w:rPr>
      </w:pPr>
      <w:proofErr w:type="spellStart"/>
      <w:r w:rsidRPr="00C845B7">
        <w:rPr>
          <w:rFonts w:ascii="Courier New" w:eastAsia="Calibri" w:hAnsi="Courier New" w:cs="Courier New"/>
          <w:b/>
          <w:bCs/>
          <w:szCs w:val="24"/>
        </w:rPr>
        <w:t>Arlã</w:t>
      </w:r>
      <w:proofErr w:type="spellEnd"/>
      <w:r w:rsidRPr="00C845B7">
        <w:rPr>
          <w:rFonts w:ascii="Courier New" w:eastAsia="Calibri" w:hAnsi="Courier New" w:cs="Courier New"/>
          <w:b/>
          <w:bCs/>
          <w:szCs w:val="24"/>
        </w:rPr>
        <w:t xml:space="preserve"> </w:t>
      </w:r>
      <w:proofErr w:type="spellStart"/>
      <w:r w:rsidRPr="00C845B7">
        <w:rPr>
          <w:rFonts w:ascii="Courier New" w:eastAsia="Calibri" w:hAnsi="Courier New" w:cs="Courier New"/>
          <w:b/>
          <w:bCs/>
          <w:szCs w:val="24"/>
        </w:rPr>
        <w:t>Markson</w:t>
      </w:r>
      <w:proofErr w:type="spellEnd"/>
      <w:r w:rsidRPr="00C845B7">
        <w:rPr>
          <w:rFonts w:ascii="Courier New" w:eastAsia="Calibri" w:hAnsi="Courier New" w:cs="Courier New"/>
          <w:b/>
          <w:bCs/>
          <w:szCs w:val="24"/>
        </w:rPr>
        <w:t xml:space="preserve"> Gomes de Souza</w:t>
      </w:r>
    </w:p>
    <w:p w14:paraId="4E81DE71" w14:textId="77777777" w:rsidR="00777D48" w:rsidRPr="008C03AF" w:rsidRDefault="00777D48" w:rsidP="00777D48">
      <w:pPr>
        <w:jc w:val="both"/>
        <w:rPr>
          <w:rFonts w:ascii="Courier New" w:eastAsia="Calibri" w:hAnsi="Courier New" w:cs="Courier New"/>
          <w:b/>
          <w:bCs/>
          <w:szCs w:val="24"/>
        </w:rPr>
      </w:pPr>
      <w:r w:rsidRPr="008C03AF">
        <w:rPr>
          <w:rFonts w:ascii="Courier New" w:eastAsia="Calibri" w:hAnsi="Courier New" w:cs="Courier New"/>
          <w:b/>
          <w:bCs/>
          <w:szCs w:val="24"/>
        </w:rPr>
        <w:t>DD. Presidente da Câmara Municipal de</w:t>
      </w:r>
    </w:p>
    <w:p w14:paraId="673F818B" w14:textId="77777777" w:rsidR="00A463AB" w:rsidRDefault="00777D48" w:rsidP="00777D48">
      <w:pPr>
        <w:jc w:val="both"/>
        <w:rPr>
          <w:rFonts w:ascii="Courier New" w:hAnsi="Courier New" w:cs="Courier New"/>
          <w:b/>
          <w:bCs/>
          <w:szCs w:val="24"/>
        </w:rPr>
      </w:pPr>
      <w:r w:rsidRPr="008C03AF">
        <w:rPr>
          <w:rFonts w:ascii="Courier New" w:hAnsi="Courier New" w:cs="Courier New"/>
          <w:b/>
          <w:bCs/>
          <w:szCs w:val="24"/>
        </w:rPr>
        <w:t>Tuparetama</w:t>
      </w:r>
      <w:r>
        <w:rPr>
          <w:rFonts w:ascii="Courier New" w:eastAsia="Calibri" w:hAnsi="Courier New" w:cs="Courier New"/>
          <w:b/>
          <w:bCs/>
          <w:szCs w:val="24"/>
        </w:rPr>
        <w:t>–</w:t>
      </w:r>
      <w:r w:rsidRPr="008C03AF">
        <w:rPr>
          <w:rFonts w:ascii="Courier New" w:hAnsi="Courier New" w:cs="Courier New"/>
          <w:b/>
          <w:bCs/>
          <w:szCs w:val="24"/>
        </w:rPr>
        <w:t>PE</w:t>
      </w:r>
    </w:p>
    <w:p w14:paraId="3432888B" w14:textId="77777777" w:rsidR="00A463AB" w:rsidRPr="008C03AF" w:rsidRDefault="00A463AB" w:rsidP="00A463AB">
      <w:pPr>
        <w:jc w:val="both"/>
        <w:rPr>
          <w:rFonts w:ascii="Courier New" w:eastAsia="Calibri" w:hAnsi="Courier New" w:cs="Courier New"/>
          <w:b/>
          <w:bCs/>
          <w:szCs w:val="24"/>
        </w:rPr>
      </w:pPr>
    </w:p>
    <w:p w14:paraId="11AD0DB9" w14:textId="3F091737" w:rsidR="00A463AB" w:rsidRPr="008C03AF" w:rsidRDefault="00A463AB" w:rsidP="00A463AB">
      <w:pPr>
        <w:jc w:val="both"/>
        <w:rPr>
          <w:rFonts w:ascii="Courier New" w:eastAsia="Calibri" w:hAnsi="Courier New" w:cs="Courier New"/>
          <w:bCs/>
          <w:szCs w:val="24"/>
          <w:u w:val="single"/>
        </w:rPr>
      </w:pPr>
      <w:r w:rsidRPr="008C03AF">
        <w:rPr>
          <w:rFonts w:ascii="Courier New" w:hAnsi="Courier New" w:cs="Courier New"/>
          <w:bCs/>
          <w:szCs w:val="24"/>
          <w:u w:val="single"/>
        </w:rPr>
        <w:t xml:space="preserve">Ref. Projeto de Lei que </w:t>
      </w:r>
      <w:r w:rsidR="007D518F" w:rsidRPr="007D518F">
        <w:rPr>
          <w:rFonts w:ascii="Courier New" w:hAnsi="Courier New" w:cs="Courier New"/>
          <w:bCs/>
          <w:szCs w:val="24"/>
          <w:u w:val="single"/>
        </w:rPr>
        <w:t>Disciplina o pagamento por Desempenho da Saúde Bucal na Atenção Primaria a Saúde (APS) de acordo com a Portaria GM/MS nº 960/2023, de 17 de julho de 2023 e dá outras providencias</w:t>
      </w:r>
      <w:r w:rsidRPr="008C03AF">
        <w:rPr>
          <w:rFonts w:ascii="Courier New" w:eastAsia="Calibri" w:hAnsi="Courier New" w:cs="Courier New"/>
          <w:bCs/>
          <w:szCs w:val="24"/>
          <w:u w:val="single"/>
        </w:rPr>
        <w:t>.</w:t>
      </w:r>
    </w:p>
    <w:p w14:paraId="36F421CA" w14:textId="77777777" w:rsidR="00A463AB" w:rsidRPr="008C03AF" w:rsidRDefault="00A463AB" w:rsidP="00A463AB">
      <w:pPr>
        <w:jc w:val="both"/>
        <w:rPr>
          <w:rFonts w:ascii="Courier New" w:eastAsia="Calibri" w:hAnsi="Courier New" w:cs="Courier New"/>
          <w:b/>
          <w:bCs/>
          <w:szCs w:val="24"/>
          <w:u w:val="single"/>
        </w:rPr>
      </w:pPr>
    </w:p>
    <w:p w14:paraId="5D9BD3F6" w14:textId="77777777" w:rsidR="00A463AB" w:rsidRPr="008C03AF" w:rsidRDefault="00A463AB" w:rsidP="00A463AB">
      <w:pPr>
        <w:jc w:val="both"/>
        <w:rPr>
          <w:rFonts w:ascii="Courier New" w:eastAsia="Calibri" w:hAnsi="Courier New" w:cs="Courier New"/>
          <w:szCs w:val="24"/>
        </w:rPr>
      </w:pPr>
      <w:r w:rsidRPr="008C03AF">
        <w:rPr>
          <w:rFonts w:ascii="Courier New" w:eastAsia="Calibri" w:hAnsi="Courier New" w:cs="Courier New"/>
          <w:szCs w:val="24"/>
        </w:rPr>
        <w:t>Senhor Presidente;</w:t>
      </w:r>
    </w:p>
    <w:p w14:paraId="3E1F657A" w14:textId="77777777" w:rsidR="00A463AB" w:rsidRPr="008C03AF" w:rsidRDefault="00A463AB" w:rsidP="00A463AB">
      <w:pPr>
        <w:jc w:val="both"/>
        <w:rPr>
          <w:rFonts w:ascii="Courier New" w:eastAsia="Calibri" w:hAnsi="Courier New" w:cs="Courier New"/>
          <w:szCs w:val="24"/>
        </w:rPr>
      </w:pPr>
      <w:r w:rsidRPr="008C03AF">
        <w:rPr>
          <w:rFonts w:ascii="Courier New" w:eastAsia="Calibri" w:hAnsi="Courier New" w:cs="Courier New"/>
          <w:szCs w:val="24"/>
        </w:rPr>
        <w:t>Senhores Vereadores;</w:t>
      </w:r>
    </w:p>
    <w:p w14:paraId="5584BC61" w14:textId="77777777" w:rsidR="00A463AB" w:rsidRPr="008C03AF" w:rsidRDefault="00A463AB" w:rsidP="00A463AB">
      <w:pPr>
        <w:jc w:val="both"/>
        <w:rPr>
          <w:rFonts w:ascii="Courier New" w:eastAsia="Calibri" w:hAnsi="Courier New" w:cs="Courier New"/>
          <w:szCs w:val="24"/>
        </w:rPr>
      </w:pPr>
      <w:r w:rsidRPr="008C03AF">
        <w:rPr>
          <w:rFonts w:ascii="Courier New" w:eastAsia="Calibri" w:hAnsi="Courier New" w:cs="Courier New"/>
          <w:szCs w:val="24"/>
        </w:rPr>
        <w:t>Senhoras Vereadoras.</w:t>
      </w:r>
    </w:p>
    <w:p w14:paraId="595B2266" w14:textId="43CC2F44" w:rsidR="00D53F81" w:rsidRPr="00D53F81" w:rsidRDefault="00D53F81" w:rsidP="00D53F81">
      <w:pPr>
        <w:spacing w:before="240"/>
        <w:ind w:firstLine="851"/>
        <w:jc w:val="both"/>
        <w:rPr>
          <w:rFonts w:ascii="Courier New" w:eastAsia="Calibri" w:hAnsi="Courier New" w:cs="Courier New"/>
          <w:szCs w:val="24"/>
        </w:rPr>
      </w:pPr>
      <w:r w:rsidRPr="00D53F81">
        <w:rPr>
          <w:rFonts w:ascii="Courier New" w:eastAsia="Calibri" w:hAnsi="Courier New" w:cs="Courier New"/>
          <w:szCs w:val="24"/>
        </w:rPr>
        <w:t xml:space="preserve">Na oportunidade em que cumprimentamos </w:t>
      </w:r>
      <w:proofErr w:type="spellStart"/>
      <w:proofErr w:type="gramStart"/>
      <w:r w:rsidRPr="00D53F81">
        <w:rPr>
          <w:rFonts w:ascii="Courier New" w:eastAsia="Calibri" w:hAnsi="Courier New" w:cs="Courier New"/>
          <w:szCs w:val="24"/>
        </w:rPr>
        <w:t>V.Exa</w:t>
      </w:r>
      <w:proofErr w:type="spellEnd"/>
      <w:proofErr w:type="gramEnd"/>
      <w:r w:rsidRPr="00D53F81">
        <w:rPr>
          <w:rFonts w:ascii="Courier New" w:eastAsia="Calibri" w:hAnsi="Courier New" w:cs="Courier New"/>
          <w:szCs w:val="24"/>
        </w:rPr>
        <w:t xml:space="preserve"> e demais membros dessa Casa Legislativa, encaminhamos para apreciação dessa Casa, o Projeto de Lei que </w:t>
      </w:r>
      <w:r w:rsidR="007D518F" w:rsidRPr="007D518F">
        <w:rPr>
          <w:rFonts w:ascii="Courier New" w:eastAsia="Calibri" w:hAnsi="Courier New" w:cs="Courier New"/>
          <w:szCs w:val="24"/>
        </w:rPr>
        <w:t>Disciplina o pagamento por Desempenho da Saúde Bucal na Atenção Primaria a Saúde (APS) de acordo com a Portaria GM/MS nº 960/2023, de 17 de julho de 2023 e dá outras providencias</w:t>
      </w:r>
      <w:r w:rsidRPr="00D53F81">
        <w:rPr>
          <w:rFonts w:ascii="Courier New" w:eastAsia="Calibri" w:hAnsi="Courier New" w:cs="Courier New"/>
          <w:szCs w:val="24"/>
        </w:rPr>
        <w:t>.</w:t>
      </w:r>
    </w:p>
    <w:p w14:paraId="553836A8" w14:textId="77777777" w:rsidR="007D518F" w:rsidRPr="007D518F" w:rsidRDefault="007D518F" w:rsidP="007D518F">
      <w:pPr>
        <w:spacing w:before="240"/>
        <w:ind w:firstLine="851"/>
        <w:jc w:val="both"/>
        <w:rPr>
          <w:rFonts w:ascii="Courier New" w:eastAsia="Calibri" w:hAnsi="Courier New" w:cs="Courier New"/>
          <w:szCs w:val="24"/>
        </w:rPr>
      </w:pPr>
      <w:r w:rsidRPr="007D518F">
        <w:rPr>
          <w:rFonts w:ascii="Courier New" w:eastAsia="Calibri" w:hAnsi="Courier New" w:cs="Courier New"/>
          <w:szCs w:val="24"/>
        </w:rPr>
        <w:t>A Portaria GM/MS 960, publicada no Diário Oficial da União em 18 de julho de 2023, instituiu o pagamento por desempenho da Saúde Bucal na Atenção Primária à Saúde (APS) do Sistema Único de Saúde (SUS). O foco é incentivar a melhoria da qualidade dos serviços prestados pelas equipes de Saúde Bucal (</w:t>
      </w:r>
      <w:proofErr w:type="spellStart"/>
      <w:r w:rsidRPr="007D518F">
        <w:rPr>
          <w:rFonts w:ascii="Courier New" w:eastAsia="Calibri" w:hAnsi="Courier New" w:cs="Courier New"/>
          <w:szCs w:val="24"/>
        </w:rPr>
        <w:t>eSB</w:t>
      </w:r>
      <w:proofErr w:type="spellEnd"/>
      <w:r w:rsidRPr="007D518F">
        <w:rPr>
          <w:rFonts w:ascii="Courier New" w:eastAsia="Calibri" w:hAnsi="Courier New" w:cs="Courier New"/>
          <w:szCs w:val="24"/>
        </w:rPr>
        <w:t>) modalidade I e II, que possuam carga horária de 40 horas semanais e estejam vinculadas às equipes da Estratégia Saúde da Família (</w:t>
      </w:r>
      <w:proofErr w:type="spellStart"/>
      <w:r w:rsidRPr="007D518F">
        <w:rPr>
          <w:rFonts w:ascii="Courier New" w:eastAsia="Calibri" w:hAnsi="Courier New" w:cs="Courier New"/>
          <w:szCs w:val="24"/>
        </w:rPr>
        <w:t>eSF</w:t>
      </w:r>
      <w:proofErr w:type="spellEnd"/>
      <w:r w:rsidRPr="007D518F">
        <w:rPr>
          <w:rFonts w:ascii="Courier New" w:eastAsia="Calibri" w:hAnsi="Courier New" w:cs="Courier New"/>
          <w:szCs w:val="24"/>
        </w:rPr>
        <w:t>).</w:t>
      </w:r>
    </w:p>
    <w:p w14:paraId="555A71FF" w14:textId="5055CB83" w:rsidR="00A463AB" w:rsidRDefault="007D518F" w:rsidP="007D518F">
      <w:pPr>
        <w:spacing w:before="240"/>
        <w:ind w:firstLine="851"/>
        <w:jc w:val="both"/>
        <w:rPr>
          <w:rFonts w:ascii="Courier New" w:eastAsia="Calibri" w:hAnsi="Courier New" w:cs="Courier New"/>
          <w:szCs w:val="24"/>
        </w:rPr>
      </w:pPr>
      <w:r w:rsidRPr="007D518F">
        <w:rPr>
          <w:rFonts w:ascii="Courier New" w:eastAsia="Calibri" w:hAnsi="Courier New" w:cs="Courier New"/>
          <w:szCs w:val="24"/>
        </w:rPr>
        <w:t>A avaliação será feita por quadrimestre, com indicadores estratégicos e ampliados, como cobertura de primeira consulta odontológica programada, proporção de gestantes atendidas, atendimentos domiciliares e satisfação do usuário.</w:t>
      </w:r>
    </w:p>
    <w:p w14:paraId="09D41A68" w14:textId="6AD1DA37" w:rsidR="006F6A12" w:rsidRPr="008C03AF" w:rsidRDefault="00A463AB" w:rsidP="00287E23">
      <w:pPr>
        <w:spacing w:before="240"/>
        <w:ind w:firstLine="851"/>
        <w:jc w:val="both"/>
        <w:rPr>
          <w:rFonts w:ascii="Courier New" w:eastAsia="Calibri" w:hAnsi="Courier New" w:cs="Courier New"/>
          <w:szCs w:val="24"/>
        </w:rPr>
      </w:pPr>
      <w:r w:rsidRPr="00EF1BFE">
        <w:rPr>
          <w:rFonts w:ascii="Courier New" w:eastAsia="Calibri" w:hAnsi="Courier New" w:cs="Courier New"/>
          <w:szCs w:val="24"/>
        </w:rPr>
        <w:t xml:space="preserve">Assim, encaminha-se o Projeto de Lei nº </w:t>
      </w:r>
      <w:r>
        <w:rPr>
          <w:rFonts w:ascii="Courier New" w:eastAsia="Calibri" w:hAnsi="Courier New" w:cs="Courier New"/>
          <w:szCs w:val="24"/>
        </w:rPr>
        <w:t>0</w:t>
      </w:r>
      <w:r w:rsidR="000419F5">
        <w:rPr>
          <w:rFonts w:ascii="Courier New" w:eastAsia="Calibri" w:hAnsi="Courier New" w:cs="Courier New"/>
          <w:szCs w:val="24"/>
        </w:rPr>
        <w:t>1</w:t>
      </w:r>
      <w:r w:rsidR="007D518F">
        <w:rPr>
          <w:rFonts w:ascii="Courier New" w:eastAsia="Calibri" w:hAnsi="Courier New" w:cs="Courier New"/>
          <w:szCs w:val="24"/>
        </w:rPr>
        <w:t>5</w:t>
      </w:r>
      <w:r w:rsidRPr="00EF1BFE">
        <w:rPr>
          <w:rFonts w:ascii="Courier New" w:eastAsia="Calibri" w:hAnsi="Courier New" w:cs="Courier New"/>
          <w:szCs w:val="24"/>
        </w:rPr>
        <w:t>/20</w:t>
      </w:r>
      <w:r w:rsidR="00DF4505">
        <w:rPr>
          <w:rFonts w:ascii="Courier New" w:eastAsia="Calibri" w:hAnsi="Courier New" w:cs="Courier New"/>
          <w:szCs w:val="24"/>
        </w:rPr>
        <w:t>2</w:t>
      </w:r>
      <w:r w:rsidR="000419F5">
        <w:rPr>
          <w:rFonts w:ascii="Courier New" w:eastAsia="Calibri" w:hAnsi="Courier New" w:cs="Courier New"/>
          <w:szCs w:val="24"/>
        </w:rPr>
        <w:t>3</w:t>
      </w:r>
      <w:r w:rsidRPr="00EF1BFE">
        <w:rPr>
          <w:rFonts w:ascii="Courier New" w:eastAsia="Calibri" w:hAnsi="Courier New" w:cs="Courier New"/>
          <w:szCs w:val="24"/>
        </w:rPr>
        <w:t xml:space="preserve">, esperando seja o mesmo aprovado pelos nobres representantes do povo de </w:t>
      </w:r>
      <w:r>
        <w:rPr>
          <w:rFonts w:ascii="Courier New" w:eastAsia="Calibri" w:hAnsi="Courier New" w:cs="Courier New"/>
          <w:szCs w:val="24"/>
        </w:rPr>
        <w:t>Tuparetama</w:t>
      </w:r>
      <w:r w:rsidRPr="00EF1BFE">
        <w:rPr>
          <w:rFonts w:ascii="Courier New" w:eastAsia="Calibri" w:hAnsi="Courier New" w:cs="Courier New"/>
          <w:szCs w:val="24"/>
        </w:rPr>
        <w:t xml:space="preserve">, </w:t>
      </w:r>
      <w:r w:rsidR="006F6A12" w:rsidRPr="00EA0100">
        <w:rPr>
          <w:rFonts w:ascii="Courier New" w:eastAsia="Calibri" w:hAnsi="Courier New" w:cs="Courier New"/>
          <w:szCs w:val="24"/>
        </w:rPr>
        <w:t>com isto entendemos e justificamos o presente projeto de lei, o qual rogo pela sua aprovação, solicitando que tramite em </w:t>
      </w:r>
      <w:r w:rsidR="006F6A12" w:rsidRPr="00EA0100">
        <w:rPr>
          <w:rFonts w:ascii="Courier New" w:eastAsia="Calibri" w:hAnsi="Courier New" w:cs="Courier New"/>
          <w:b/>
          <w:bCs/>
          <w:i/>
          <w:iCs/>
          <w:szCs w:val="24"/>
        </w:rPr>
        <w:t>REGIME DE URGÊNCIA</w:t>
      </w:r>
      <w:r w:rsidR="006F6A12" w:rsidRPr="00EA0100">
        <w:rPr>
          <w:rFonts w:ascii="Courier New" w:eastAsia="Calibri" w:hAnsi="Courier New" w:cs="Courier New"/>
          <w:szCs w:val="24"/>
        </w:rPr>
        <w:t>.</w:t>
      </w:r>
    </w:p>
    <w:p w14:paraId="2905C84C" w14:textId="77777777" w:rsidR="00A463AB" w:rsidRPr="008C03AF" w:rsidRDefault="00A463AB" w:rsidP="00287E23">
      <w:pPr>
        <w:spacing w:before="240"/>
        <w:ind w:firstLine="851"/>
        <w:jc w:val="both"/>
        <w:rPr>
          <w:rFonts w:ascii="Courier New" w:eastAsia="Calibri" w:hAnsi="Courier New" w:cs="Courier New"/>
          <w:szCs w:val="24"/>
        </w:rPr>
      </w:pPr>
      <w:r w:rsidRPr="008C03AF">
        <w:rPr>
          <w:rFonts w:ascii="Courier New" w:eastAsia="Calibri" w:hAnsi="Courier New" w:cs="Courier New"/>
          <w:szCs w:val="24"/>
        </w:rPr>
        <w:t>Sendo assim e, certo da aprovação do projeto em epígrafe, renovo-lhe protestos de elevada estima e distinta consideração.</w:t>
      </w:r>
    </w:p>
    <w:p w14:paraId="5DE1CE25" w14:textId="77777777" w:rsidR="00A463AB" w:rsidRPr="008C03AF" w:rsidRDefault="00A463AB" w:rsidP="00A463AB">
      <w:pPr>
        <w:jc w:val="both"/>
        <w:rPr>
          <w:rFonts w:ascii="Courier New" w:eastAsia="Calibri" w:hAnsi="Courier New" w:cs="Courier New"/>
          <w:szCs w:val="24"/>
        </w:rPr>
      </w:pPr>
      <w:r w:rsidRPr="008C03AF">
        <w:rPr>
          <w:rFonts w:ascii="Courier New" w:eastAsia="Calibri" w:hAnsi="Courier New" w:cs="Courier New"/>
          <w:szCs w:val="24"/>
        </w:rPr>
        <w:t>Atenciosamente;</w:t>
      </w:r>
    </w:p>
    <w:p w14:paraId="4AD9F72C" w14:textId="77777777" w:rsidR="00A463AB" w:rsidRDefault="00A463AB" w:rsidP="00A463AB">
      <w:pPr>
        <w:jc w:val="both"/>
        <w:rPr>
          <w:rFonts w:ascii="Calibri" w:eastAsia="Calibri" w:hAnsi="Calibri"/>
          <w:szCs w:val="24"/>
        </w:rPr>
      </w:pPr>
    </w:p>
    <w:p w14:paraId="26EC1FCA" w14:textId="77777777" w:rsidR="00A463AB" w:rsidRDefault="00A463AB" w:rsidP="00A463AB">
      <w:pPr>
        <w:jc w:val="both"/>
        <w:rPr>
          <w:rFonts w:ascii="Calibri" w:eastAsia="Calibri" w:hAnsi="Calibri"/>
          <w:szCs w:val="24"/>
        </w:rPr>
      </w:pPr>
    </w:p>
    <w:p w14:paraId="4B8C42D4" w14:textId="77777777" w:rsidR="00A463AB" w:rsidRPr="000919BA" w:rsidRDefault="00A463AB" w:rsidP="00A463AB">
      <w:pPr>
        <w:pStyle w:val="Ttulo4"/>
        <w:rPr>
          <w:rFonts w:ascii="Courier New" w:hAnsi="Courier New"/>
          <w:b w:val="0"/>
          <w:sz w:val="24"/>
          <w:szCs w:val="24"/>
        </w:rPr>
      </w:pPr>
      <w:r w:rsidRPr="000919BA">
        <w:rPr>
          <w:rFonts w:ascii="Courier New" w:hAnsi="Courier New"/>
          <w:b w:val="0"/>
          <w:sz w:val="24"/>
          <w:szCs w:val="24"/>
        </w:rPr>
        <w:t>DOMINGOS SÁVIO DA COSTA TORRES</w:t>
      </w:r>
    </w:p>
    <w:p w14:paraId="5EEC8C91" w14:textId="77777777" w:rsidR="00C0236D" w:rsidRPr="00A463AB" w:rsidRDefault="00A463AB" w:rsidP="006F6A12">
      <w:pPr>
        <w:jc w:val="center"/>
      </w:pPr>
      <w:r w:rsidRPr="000919BA">
        <w:rPr>
          <w:rFonts w:ascii="Courier New" w:hAnsi="Courier New"/>
          <w:szCs w:val="24"/>
        </w:rPr>
        <w:t>PREFEITO</w:t>
      </w:r>
    </w:p>
    <w:sectPr w:rsidR="00C0236D" w:rsidRPr="00A463AB" w:rsidSect="00420A0E">
      <w:headerReference w:type="default" r:id="rId8"/>
      <w:footerReference w:type="default" r:id="rId9"/>
      <w:pgSz w:w="11907" w:h="16839" w:code="9"/>
      <w:pgMar w:top="1961" w:right="1196" w:bottom="1418" w:left="1276" w:header="426" w:footer="341"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59CC" w14:textId="77777777" w:rsidR="00C94D60" w:rsidRDefault="00C94D60" w:rsidP="00F03EA0">
      <w:r>
        <w:separator/>
      </w:r>
    </w:p>
  </w:endnote>
  <w:endnote w:type="continuationSeparator" w:id="0">
    <w:p w14:paraId="0E98F8BC" w14:textId="77777777" w:rsidR="00C94D60" w:rsidRDefault="00C94D60" w:rsidP="00F0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7198" w14:textId="77777777" w:rsidR="00D964FE" w:rsidRPr="009310A0" w:rsidRDefault="00D964FE" w:rsidP="009310A0">
    <w:pPr>
      <w:pStyle w:val="Rodap"/>
      <w:pBdr>
        <w:bottom w:val="single" w:sz="12" w:space="1" w:color="auto"/>
      </w:pBdr>
      <w:jc w:val="center"/>
      <w:rPr>
        <w:rFonts w:cs="Arial"/>
        <w:color w:val="808080" w:themeColor="background1" w:themeShade="80"/>
        <w:sz w:val="18"/>
        <w:szCs w:val="18"/>
        <w:u w:val="single"/>
      </w:rPr>
    </w:pPr>
  </w:p>
  <w:p w14:paraId="43A9D000" w14:textId="77777777" w:rsidR="00D964FE" w:rsidRPr="009310A0" w:rsidRDefault="00D964FE" w:rsidP="009310A0">
    <w:pPr>
      <w:pStyle w:val="Rodap"/>
      <w:tabs>
        <w:tab w:val="clear" w:pos="8504"/>
        <w:tab w:val="left" w:pos="4956"/>
      </w:tabs>
      <w:jc w:val="center"/>
      <w:rPr>
        <w:rFonts w:cs="Arial"/>
        <w:color w:val="808080" w:themeColor="background1" w:themeShade="80"/>
        <w:sz w:val="18"/>
        <w:szCs w:val="18"/>
      </w:rPr>
    </w:pPr>
    <w:r w:rsidRPr="009310A0">
      <w:rPr>
        <w:rFonts w:ascii="Arial Black" w:hAnsi="Arial Black" w:cs="Arial"/>
        <w:color w:val="808080" w:themeColor="background1" w:themeShade="80"/>
      </w:rPr>
      <w:t>CNPJ nº 11.358.12</w:t>
    </w:r>
    <w:r w:rsidR="009310A0" w:rsidRPr="009310A0">
      <w:rPr>
        <w:rFonts w:ascii="Arial Black" w:hAnsi="Arial Black" w:cs="Arial"/>
        <w:color w:val="808080" w:themeColor="background1" w:themeShade="80"/>
      </w:rPr>
      <w:t>4</w:t>
    </w:r>
    <w:r w:rsidRPr="009310A0">
      <w:rPr>
        <w:rFonts w:ascii="Arial Black" w:hAnsi="Arial Black" w:cs="Arial"/>
        <w:color w:val="808080" w:themeColor="background1" w:themeShade="80"/>
      </w:rPr>
      <w:t>/000</w:t>
    </w:r>
    <w:r w:rsidR="009310A0" w:rsidRPr="009310A0">
      <w:rPr>
        <w:rFonts w:ascii="Arial Black" w:hAnsi="Arial Black" w:cs="Arial"/>
        <w:color w:val="808080" w:themeColor="background1" w:themeShade="80"/>
      </w:rPr>
      <w:t>1</w:t>
    </w:r>
    <w:r w:rsidRPr="009310A0">
      <w:rPr>
        <w:rFonts w:ascii="Arial Black" w:hAnsi="Arial Black" w:cs="Arial"/>
        <w:color w:val="808080" w:themeColor="background1" w:themeShade="80"/>
      </w:rPr>
      <w:t>-60</w:t>
    </w:r>
  </w:p>
  <w:p w14:paraId="649D6C89" w14:textId="77777777" w:rsidR="00D964FE" w:rsidRPr="009310A0" w:rsidRDefault="00D964FE" w:rsidP="009310A0">
    <w:pPr>
      <w:pStyle w:val="Rodap"/>
      <w:jc w:val="center"/>
      <w:rPr>
        <w:rFonts w:ascii="Arial Black" w:hAnsi="Arial Black" w:cs="Arial"/>
        <w:color w:val="808080" w:themeColor="background1" w:themeShade="80"/>
        <w:sz w:val="20"/>
      </w:rPr>
    </w:pPr>
    <w:r w:rsidRPr="009310A0">
      <w:rPr>
        <w:rFonts w:ascii="Arial Black" w:hAnsi="Arial Black" w:cs="Arial"/>
        <w:color w:val="808080" w:themeColor="background1" w:themeShade="80"/>
        <w:sz w:val="20"/>
      </w:rPr>
      <w:t>Av. Central, s/n – Centro – Tuparetama/PE – CEP:56760-000 Fone/Fax: (87) 3828-1156</w:t>
    </w:r>
  </w:p>
  <w:p w14:paraId="0659AA20" w14:textId="77777777" w:rsidR="00D964FE" w:rsidRPr="009310A0" w:rsidRDefault="00D964FE" w:rsidP="009310A0">
    <w:pPr>
      <w:pStyle w:val="Rodap"/>
      <w:jc w:val="center"/>
      <w:rPr>
        <w:rFonts w:ascii="Arial Black" w:hAnsi="Arial Black" w:cs="Arial"/>
        <w:color w:val="808080" w:themeColor="background1" w:themeShade="80"/>
        <w:sz w:val="20"/>
      </w:rPr>
    </w:pPr>
    <w:r w:rsidRPr="009310A0">
      <w:rPr>
        <w:rFonts w:ascii="Arial Black" w:hAnsi="Arial Black" w:cs="Arial"/>
        <w:color w:val="808080" w:themeColor="background1" w:themeShade="80"/>
        <w:sz w:val="20"/>
      </w:rPr>
      <w:t xml:space="preserve">Site: </w:t>
    </w:r>
    <w:hyperlink r:id="rId1" w:history="1">
      <w:r w:rsidRPr="009310A0">
        <w:rPr>
          <w:rStyle w:val="Hyperlink"/>
          <w:rFonts w:ascii="Arial Black" w:hAnsi="Arial Black" w:cs="Arial"/>
          <w:color w:val="808080" w:themeColor="background1" w:themeShade="80"/>
          <w:sz w:val="20"/>
          <w:u w:val="none"/>
        </w:rPr>
        <w:t>www.tuparetama.pe.gov.br</w:t>
      </w:r>
    </w:hyperlink>
    <w:r w:rsidRPr="009310A0">
      <w:rPr>
        <w:rFonts w:ascii="Arial Black" w:hAnsi="Arial Black" w:cs="Arial"/>
        <w:color w:val="808080" w:themeColor="background1" w:themeShade="80"/>
        <w:sz w:val="20"/>
      </w:rPr>
      <w:t xml:space="preserve"> – E-mail: gabinete@tuparetama.pe.gov.br</w:t>
    </w:r>
  </w:p>
  <w:p w14:paraId="38E045BF" w14:textId="77777777" w:rsidR="00D964FE" w:rsidRPr="009310A0" w:rsidRDefault="00D964FE" w:rsidP="009310A0">
    <w:pPr>
      <w:pStyle w:val="Rodap"/>
      <w:tabs>
        <w:tab w:val="clear" w:pos="4252"/>
        <w:tab w:val="center" w:pos="5529"/>
      </w:tabs>
      <w:jc w:val="cen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2E6F" w14:textId="77777777" w:rsidR="00C94D60" w:rsidRDefault="00C94D60" w:rsidP="00F03EA0">
      <w:r>
        <w:separator/>
      </w:r>
    </w:p>
  </w:footnote>
  <w:footnote w:type="continuationSeparator" w:id="0">
    <w:p w14:paraId="15FECD9A" w14:textId="77777777" w:rsidR="00C94D60" w:rsidRDefault="00C94D60" w:rsidP="00F03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01A5" w14:textId="77777777" w:rsidR="00420A0E" w:rsidRDefault="00420A0E" w:rsidP="00420A0E">
    <w:pPr>
      <w:pStyle w:val="Cabealho"/>
    </w:pPr>
    <w:r w:rsidRPr="009043A8">
      <w:rPr>
        <w:noProof/>
      </w:rPr>
      <w:drawing>
        <wp:anchor distT="0" distB="0" distL="114300" distR="114300" simplePos="0" relativeHeight="251659264" behindDoc="0" locked="0" layoutInCell="1" allowOverlap="1" wp14:anchorId="52543DAE" wp14:editId="04CF13CE">
          <wp:simplePos x="0" y="0"/>
          <wp:positionH relativeFrom="column">
            <wp:posOffset>1675765</wp:posOffset>
          </wp:positionH>
          <wp:positionV relativeFrom="paragraph">
            <wp:posOffset>-270510</wp:posOffset>
          </wp:positionV>
          <wp:extent cx="2619375" cy="1266825"/>
          <wp:effectExtent l="0" t="0" r="0" b="0"/>
          <wp:wrapNone/>
          <wp:docPr id="2" name="Imagem 6" descr="C:\Users\Gabinete\Downloads\LOGOMARCA TUPARETAMA 2021-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inete\Downloads\LOGOMARCA TUPARETAMA 2021-202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266825"/>
                  </a:xfrm>
                  <a:prstGeom prst="rect">
                    <a:avLst/>
                  </a:prstGeom>
                  <a:noFill/>
                  <a:ln>
                    <a:noFill/>
                  </a:ln>
                </pic:spPr>
              </pic:pic>
            </a:graphicData>
          </a:graphic>
        </wp:anchor>
      </w:drawing>
    </w:r>
  </w:p>
  <w:p w14:paraId="12E8D8A8" w14:textId="77777777" w:rsidR="00420A0E" w:rsidRPr="00FB1DDE" w:rsidRDefault="00420A0E" w:rsidP="00420A0E">
    <w:pPr>
      <w:pStyle w:val="Cabealho"/>
    </w:pPr>
  </w:p>
  <w:p w14:paraId="09CC63FA" w14:textId="77777777" w:rsidR="00420A0E" w:rsidRPr="00822C86" w:rsidRDefault="00420A0E" w:rsidP="00420A0E">
    <w:pPr>
      <w:pStyle w:val="Cabealho"/>
    </w:pPr>
  </w:p>
  <w:p w14:paraId="0124281E" w14:textId="77777777" w:rsidR="00D964FE" w:rsidRPr="00420A0E" w:rsidRDefault="00D964FE" w:rsidP="00420A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5633"/>
    <w:multiLevelType w:val="hybridMultilevel"/>
    <w:tmpl w:val="A384A692"/>
    <w:lvl w:ilvl="0" w:tplc="4B1280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E7D4D9D"/>
    <w:multiLevelType w:val="multilevel"/>
    <w:tmpl w:val="D26612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1F151B3"/>
    <w:multiLevelType w:val="hybridMultilevel"/>
    <w:tmpl w:val="F9B41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214A7A"/>
    <w:multiLevelType w:val="hybridMultilevel"/>
    <w:tmpl w:val="3A1A71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092640"/>
    <w:multiLevelType w:val="hybridMultilevel"/>
    <w:tmpl w:val="0E7857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3F96903"/>
    <w:multiLevelType w:val="hybridMultilevel"/>
    <w:tmpl w:val="C1847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A3775D0"/>
    <w:multiLevelType w:val="multilevel"/>
    <w:tmpl w:val="D26612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96014870">
    <w:abstractNumId w:val="3"/>
  </w:num>
  <w:num w:numId="2" w16cid:durableId="1466006049">
    <w:abstractNumId w:val="0"/>
  </w:num>
  <w:num w:numId="3" w16cid:durableId="1765295876">
    <w:abstractNumId w:val="4"/>
  </w:num>
  <w:num w:numId="4" w16cid:durableId="1325739904">
    <w:abstractNumId w:val="2"/>
  </w:num>
  <w:num w:numId="5" w16cid:durableId="41557532">
    <w:abstractNumId w:val="1"/>
  </w:num>
  <w:num w:numId="6" w16cid:durableId="1154419987">
    <w:abstractNumId w:val="6"/>
  </w:num>
  <w:num w:numId="7" w16cid:durableId="556428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A0"/>
    <w:rsid w:val="00013261"/>
    <w:rsid w:val="00032754"/>
    <w:rsid w:val="000346D0"/>
    <w:rsid w:val="00035767"/>
    <w:rsid w:val="0004171D"/>
    <w:rsid w:val="000419F5"/>
    <w:rsid w:val="00047A69"/>
    <w:rsid w:val="00060919"/>
    <w:rsid w:val="00062FF0"/>
    <w:rsid w:val="00063FDF"/>
    <w:rsid w:val="000867D0"/>
    <w:rsid w:val="000913E2"/>
    <w:rsid w:val="000957A0"/>
    <w:rsid w:val="000A2AA8"/>
    <w:rsid w:val="000A2D97"/>
    <w:rsid w:val="000A4665"/>
    <w:rsid w:val="000C1C02"/>
    <w:rsid w:val="000C3EE9"/>
    <w:rsid w:val="000F35FA"/>
    <w:rsid w:val="0012631B"/>
    <w:rsid w:val="001426CF"/>
    <w:rsid w:val="0019726F"/>
    <w:rsid w:val="001976E8"/>
    <w:rsid w:val="001D4385"/>
    <w:rsid w:val="001D6610"/>
    <w:rsid w:val="001E1EAE"/>
    <w:rsid w:val="001E2E9C"/>
    <w:rsid w:val="001F0C41"/>
    <w:rsid w:val="002106F2"/>
    <w:rsid w:val="00211D04"/>
    <w:rsid w:val="00254E3D"/>
    <w:rsid w:val="00257D88"/>
    <w:rsid w:val="00286F55"/>
    <w:rsid w:val="00287E23"/>
    <w:rsid w:val="002A541B"/>
    <w:rsid w:val="002B0A27"/>
    <w:rsid w:val="002D2D27"/>
    <w:rsid w:val="002E6BD7"/>
    <w:rsid w:val="00324CE0"/>
    <w:rsid w:val="003607EF"/>
    <w:rsid w:val="00390906"/>
    <w:rsid w:val="003A1058"/>
    <w:rsid w:val="0040782D"/>
    <w:rsid w:val="00407C13"/>
    <w:rsid w:val="0041653E"/>
    <w:rsid w:val="00420A0E"/>
    <w:rsid w:val="004330BF"/>
    <w:rsid w:val="004363A4"/>
    <w:rsid w:val="00441E92"/>
    <w:rsid w:val="004713FA"/>
    <w:rsid w:val="004C5077"/>
    <w:rsid w:val="004D4FC8"/>
    <w:rsid w:val="00546D01"/>
    <w:rsid w:val="00553527"/>
    <w:rsid w:val="005637CE"/>
    <w:rsid w:val="00573C29"/>
    <w:rsid w:val="0058019D"/>
    <w:rsid w:val="005B6841"/>
    <w:rsid w:val="005D5B1D"/>
    <w:rsid w:val="00614B9C"/>
    <w:rsid w:val="006160C4"/>
    <w:rsid w:val="00673BD2"/>
    <w:rsid w:val="006D18B2"/>
    <w:rsid w:val="006D57A8"/>
    <w:rsid w:val="006E5365"/>
    <w:rsid w:val="006F6A12"/>
    <w:rsid w:val="00706E1B"/>
    <w:rsid w:val="00777D48"/>
    <w:rsid w:val="007932E4"/>
    <w:rsid w:val="007B0795"/>
    <w:rsid w:val="007B2EB9"/>
    <w:rsid w:val="007D518F"/>
    <w:rsid w:val="007E4E27"/>
    <w:rsid w:val="007E67F1"/>
    <w:rsid w:val="00830AC0"/>
    <w:rsid w:val="00851EEB"/>
    <w:rsid w:val="00870E7B"/>
    <w:rsid w:val="00877286"/>
    <w:rsid w:val="008864F3"/>
    <w:rsid w:val="008B21EA"/>
    <w:rsid w:val="008E18CC"/>
    <w:rsid w:val="00926208"/>
    <w:rsid w:val="009310A0"/>
    <w:rsid w:val="009345D9"/>
    <w:rsid w:val="00967E27"/>
    <w:rsid w:val="009C08C0"/>
    <w:rsid w:val="009C5797"/>
    <w:rsid w:val="009F5EAD"/>
    <w:rsid w:val="00A02793"/>
    <w:rsid w:val="00A34097"/>
    <w:rsid w:val="00A463AB"/>
    <w:rsid w:val="00A71ACF"/>
    <w:rsid w:val="00AC0FFF"/>
    <w:rsid w:val="00AD6502"/>
    <w:rsid w:val="00AE3ABE"/>
    <w:rsid w:val="00AF3F05"/>
    <w:rsid w:val="00B17EB8"/>
    <w:rsid w:val="00B27F4B"/>
    <w:rsid w:val="00B51A31"/>
    <w:rsid w:val="00B72C33"/>
    <w:rsid w:val="00B83EE0"/>
    <w:rsid w:val="00B93158"/>
    <w:rsid w:val="00BB37C8"/>
    <w:rsid w:val="00BB5065"/>
    <w:rsid w:val="00BC7F04"/>
    <w:rsid w:val="00C0236D"/>
    <w:rsid w:val="00C12E06"/>
    <w:rsid w:val="00C321E5"/>
    <w:rsid w:val="00C403D1"/>
    <w:rsid w:val="00C51239"/>
    <w:rsid w:val="00C578F9"/>
    <w:rsid w:val="00C9127D"/>
    <w:rsid w:val="00C94D60"/>
    <w:rsid w:val="00CC31EB"/>
    <w:rsid w:val="00CD1501"/>
    <w:rsid w:val="00CF1D45"/>
    <w:rsid w:val="00D04D7E"/>
    <w:rsid w:val="00D12436"/>
    <w:rsid w:val="00D17AD0"/>
    <w:rsid w:val="00D36CDF"/>
    <w:rsid w:val="00D53F81"/>
    <w:rsid w:val="00D62043"/>
    <w:rsid w:val="00D818B4"/>
    <w:rsid w:val="00D83F90"/>
    <w:rsid w:val="00D964FE"/>
    <w:rsid w:val="00DE4E9F"/>
    <w:rsid w:val="00DF4505"/>
    <w:rsid w:val="00E10858"/>
    <w:rsid w:val="00E36E49"/>
    <w:rsid w:val="00E54F8C"/>
    <w:rsid w:val="00EA0100"/>
    <w:rsid w:val="00EA6A09"/>
    <w:rsid w:val="00EC43CF"/>
    <w:rsid w:val="00F03EA0"/>
    <w:rsid w:val="00F10519"/>
    <w:rsid w:val="00F42961"/>
    <w:rsid w:val="00F52DAD"/>
    <w:rsid w:val="00F77979"/>
    <w:rsid w:val="00FB55F8"/>
    <w:rsid w:val="00FD0B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70D5C"/>
  <w15:docId w15:val="{5B0FAD0E-85DD-488B-9FF4-8B3122A6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88"/>
    <w:rPr>
      <w:rFonts w:ascii="Arial" w:eastAsia="Times New Roman" w:hAnsi="Arial"/>
      <w:sz w:val="24"/>
    </w:rPr>
  </w:style>
  <w:style w:type="paragraph" w:styleId="Ttulo1">
    <w:name w:val="heading 1"/>
    <w:basedOn w:val="Normal"/>
    <w:next w:val="Normal"/>
    <w:link w:val="Ttulo1Char"/>
    <w:qFormat/>
    <w:rsid w:val="006D57A8"/>
    <w:pPr>
      <w:keepNext/>
      <w:outlineLvl w:val="0"/>
    </w:pPr>
    <w:rPr>
      <w:rFonts w:ascii="Courier New" w:hAnsi="Courier New"/>
      <w:b/>
      <w:sz w:val="28"/>
      <w:u w:val="single"/>
    </w:rPr>
  </w:style>
  <w:style w:type="paragraph" w:styleId="Ttulo2">
    <w:name w:val="heading 2"/>
    <w:basedOn w:val="Normal"/>
    <w:next w:val="Normal"/>
    <w:link w:val="Ttulo2Char"/>
    <w:uiPriority w:val="9"/>
    <w:semiHidden/>
    <w:unhideWhenUsed/>
    <w:qFormat/>
    <w:rsid w:val="00257D88"/>
    <w:pPr>
      <w:keepNext/>
      <w:keepLines/>
      <w:spacing w:before="200"/>
      <w:outlineLvl w:val="1"/>
    </w:pPr>
    <w:rPr>
      <w:rFonts w:ascii="Cambria" w:hAnsi="Cambria"/>
      <w:b/>
      <w:bCs/>
      <w:color w:val="4F81BD"/>
      <w:sz w:val="26"/>
      <w:szCs w:val="26"/>
    </w:rPr>
  </w:style>
  <w:style w:type="paragraph" w:styleId="Ttulo4">
    <w:name w:val="heading 4"/>
    <w:basedOn w:val="Normal"/>
    <w:next w:val="Normal"/>
    <w:link w:val="Ttulo4Char"/>
    <w:qFormat/>
    <w:rsid w:val="006D57A8"/>
    <w:pPr>
      <w:keepNext/>
      <w:jc w:val="center"/>
      <w:outlineLvl w:val="3"/>
    </w:pPr>
    <w:rPr>
      <w:rFonts w:ascii="Times New Roman" w:hAnsi="Times New Roman"/>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3EA0"/>
    <w:pPr>
      <w:tabs>
        <w:tab w:val="center" w:pos="4252"/>
        <w:tab w:val="right" w:pos="8504"/>
      </w:tabs>
    </w:pPr>
  </w:style>
  <w:style w:type="character" w:customStyle="1" w:styleId="CabealhoChar">
    <w:name w:val="Cabeçalho Char"/>
    <w:basedOn w:val="Fontepargpadro"/>
    <w:link w:val="Cabealho"/>
    <w:uiPriority w:val="99"/>
    <w:rsid w:val="00F03EA0"/>
  </w:style>
  <w:style w:type="paragraph" w:styleId="Rodap">
    <w:name w:val="footer"/>
    <w:basedOn w:val="Normal"/>
    <w:link w:val="RodapChar"/>
    <w:uiPriority w:val="99"/>
    <w:unhideWhenUsed/>
    <w:rsid w:val="00F03EA0"/>
    <w:pPr>
      <w:tabs>
        <w:tab w:val="center" w:pos="4252"/>
        <w:tab w:val="right" w:pos="8504"/>
      </w:tabs>
    </w:pPr>
  </w:style>
  <w:style w:type="character" w:customStyle="1" w:styleId="RodapChar">
    <w:name w:val="Rodapé Char"/>
    <w:basedOn w:val="Fontepargpadro"/>
    <w:link w:val="Rodap"/>
    <w:uiPriority w:val="99"/>
    <w:rsid w:val="00F03EA0"/>
  </w:style>
  <w:style w:type="paragraph" w:styleId="Textodebalo">
    <w:name w:val="Balloon Text"/>
    <w:basedOn w:val="Normal"/>
    <w:link w:val="TextodebaloChar"/>
    <w:uiPriority w:val="99"/>
    <w:semiHidden/>
    <w:unhideWhenUsed/>
    <w:rsid w:val="00F03EA0"/>
    <w:rPr>
      <w:rFonts w:ascii="Tahoma" w:hAnsi="Tahoma" w:cs="Tahoma"/>
      <w:sz w:val="16"/>
      <w:szCs w:val="16"/>
    </w:rPr>
  </w:style>
  <w:style w:type="character" w:customStyle="1" w:styleId="TextodebaloChar">
    <w:name w:val="Texto de balão Char"/>
    <w:basedOn w:val="Fontepargpadro"/>
    <w:link w:val="Textodebalo"/>
    <w:uiPriority w:val="99"/>
    <w:semiHidden/>
    <w:rsid w:val="00F03EA0"/>
    <w:rPr>
      <w:rFonts w:ascii="Tahoma" w:hAnsi="Tahoma" w:cs="Tahoma"/>
      <w:sz w:val="16"/>
      <w:szCs w:val="16"/>
    </w:rPr>
  </w:style>
  <w:style w:type="character" w:styleId="Hyperlink">
    <w:name w:val="Hyperlink"/>
    <w:basedOn w:val="Fontepargpadro"/>
    <w:uiPriority w:val="99"/>
    <w:unhideWhenUsed/>
    <w:rsid w:val="000957A0"/>
    <w:rPr>
      <w:color w:val="0000FF"/>
      <w:u w:val="single"/>
    </w:rPr>
  </w:style>
  <w:style w:type="character" w:customStyle="1" w:styleId="Ttulo1Char">
    <w:name w:val="Título 1 Char"/>
    <w:basedOn w:val="Fontepargpadro"/>
    <w:link w:val="Ttulo1"/>
    <w:rsid w:val="006D57A8"/>
    <w:rPr>
      <w:rFonts w:ascii="Courier New" w:eastAsia="Times New Roman" w:hAnsi="Courier New" w:cs="Times New Roman"/>
      <w:b/>
      <w:sz w:val="28"/>
      <w:szCs w:val="20"/>
      <w:u w:val="single"/>
      <w:lang w:eastAsia="pt-BR"/>
    </w:rPr>
  </w:style>
  <w:style w:type="character" w:customStyle="1" w:styleId="Ttulo4Char">
    <w:name w:val="Título 4 Char"/>
    <w:basedOn w:val="Fontepargpadro"/>
    <w:link w:val="Ttulo4"/>
    <w:rsid w:val="006D57A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6D57A8"/>
    <w:rPr>
      <w:rFonts w:ascii="Courier New" w:hAnsi="Courier New"/>
      <w:b/>
      <w:sz w:val="28"/>
    </w:rPr>
  </w:style>
  <w:style w:type="character" w:customStyle="1" w:styleId="CorpodetextoChar">
    <w:name w:val="Corpo de texto Char"/>
    <w:basedOn w:val="Fontepargpadro"/>
    <w:link w:val="Corpodetexto"/>
    <w:rsid w:val="006D57A8"/>
    <w:rPr>
      <w:rFonts w:ascii="Courier New" w:eastAsia="Times New Roman" w:hAnsi="Courier New" w:cs="Times New Roman"/>
      <w:b/>
      <w:sz w:val="28"/>
      <w:szCs w:val="20"/>
      <w:lang w:eastAsia="pt-BR"/>
    </w:rPr>
  </w:style>
  <w:style w:type="character" w:customStyle="1" w:styleId="Ttulo2Char">
    <w:name w:val="Título 2 Char"/>
    <w:basedOn w:val="Fontepargpadro"/>
    <w:link w:val="Ttulo2"/>
    <w:uiPriority w:val="9"/>
    <w:semiHidden/>
    <w:rsid w:val="00257D88"/>
    <w:rPr>
      <w:rFonts w:ascii="Cambria" w:eastAsia="Times New Roman" w:hAnsi="Cambria" w:cs="Times New Roman"/>
      <w:b/>
      <w:bCs/>
      <w:color w:val="4F81BD"/>
      <w:sz w:val="26"/>
      <w:szCs w:val="26"/>
    </w:rPr>
  </w:style>
  <w:style w:type="character" w:customStyle="1" w:styleId="apple-converted-space">
    <w:name w:val="apple-converted-space"/>
    <w:rsid w:val="00257D88"/>
  </w:style>
  <w:style w:type="table" w:styleId="Tabelacomgrade">
    <w:name w:val="Table Grid"/>
    <w:basedOn w:val="Tabelanormal"/>
    <w:uiPriority w:val="39"/>
    <w:rsid w:val="006E536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2654">
      <w:bodyDiv w:val="1"/>
      <w:marLeft w:val="0"/>
      <w:marRight w:val="0"/>
      <w:marTop w:val="0"/>
      <w:marBottom w:val="0"/>
      <w:divBdr>
        <w:top w:val="none" w:sz="0" w:space="0" w:color="auto"/>
        <w:left w:val="none" w:sz="0" w:space="0" w:color="auto"/>
        <w:bottom w:val="none" w:sz="0" w:space="0" w:color="auto"/>
        <w:right w:val="none" w:sz="0" w:space="0" w:color="auto"/>
      </w:divBdr>
    </w:div>
    <w:div w:id="1039283696">
      <w:bodyDiv w:val="1"/>
      <w:marLeft w:val="0"/>
      <w:marRight w:val="0"/>
      <w:marTop w:val="0"/>
      <w:marBottom w:val="0"/>
      <w:divBdr>
        <w:top w:val="none" w:sz="0" w:space="0" w:color="auto"/>
        <w:left w:val="none" w:sz="0" w:space="0" w:color="auto"/>
        <w:bottom w:val="none" w:sz="0" w:space="0" w:color="auto"/>
        <w:right w:val="none" w:sz="0" w:space="0" w:color="auto"/>
      </w:divBdr>
    </w:div>
    <w:div w:id="1326275267">
      <w:bodyDiv w:val="1"/>
      <w:marLeft w:val="0"/>
      <w:marRight w:val="0"/>
      <w:marTop w:val="0"/>
      <w:marBottom w:val="0"/>
      <w:divBdr>
        <w:top w:val="none" w:sz="0" w:space="0" w:color="auto"/>
        <w:left w:val="none" w:sz="0" w:space="0" w:color="auto"/>
        <w:bottom w:val="none" w:sz="0" w:space="0" w:color="auto"/>
        <w:right w:val="none" w:sz="0" w:space="0" w:color="auto"/>
      </w:divBdr>
    </w:div>
    <w:div w:id="15671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uparetama.p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975FE-54AA-4B2B-9F09-22319E8D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1451</Words>
  <Characters>7837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9270</CharactersWithSpaces>
  <SharedDoc>false</SharedDoc>
  <HLinks>
    <vt:vector size="12" baseType="variant">
      <vt:variant>
        <vt:i4>5046394</vt:i4>
      </vt:variant>
      <vt:variant>
        <vt:i4>0</vt:i4>
      </vt:variant>
      <vt:variant>
        <vt:i4>0</vt:i4>
      </vt:variant>
      <vt:variant>
        <vt:i4>5</vt:i4>
      </vt:variant>
      <vt:variant>
        <vt:lpwstr>mailto:saviotorres14@hotmail.com</vt:lpwstr>
      </vt:variant>
      <vt:variant>
        <vt:lpwstr/>
      </vt:variant>
      <vt:variant>
        <vt:i4>5439564</vt:i4>
      </vt:variant>
      <vt:variant>
        <vt:i4>0</vt:i4>
      </vt:variant>
      <vt:variant>
        <vt:i4>0</vt:i4>
      </vt:variant>
      <vt:variant>
        <vt:i4>5</vt:i4>
      </vt:variant>
      <vt:variant>
        <vt:lpwstr>http://www.tuparetama.pe.gov.br/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edione feitosa</cp:lastModifiedBy>
  <cp:revision>2</cp:revision>
  <cp:lastPrinted>2017-02-16T12:18:00Z</cp:lastPrinted>
  <dcterms:created xsi:type="dcterms:W3CDTF">2023-11-14T14:54:00Z</dcterms:created>
  <dcterms:modified xsi:type="dcterms:W3CDTF">2023-11-14T14:54:00Z</dcterms:modified>
</cp:coreProperties>
</file>